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EA9F3" w14:textId="6E54148B" w:rsidR="003E0CD3" w:rsidRPr="00FF54C3" w:rsidRDefault="4942A3FD" w:rsidP="00E84CC4">
      <w:pPr>
        <w:tabs>
          <w:tab w:val="left" w:pos="1920"/>
        </w:tabs>
        <w:jc w:val="center"/>
        <w:rPr>
          <w:rFonts w:ascii="Calibri" w:hAnsi="Calibri" w:cs="Calibri"/>
          <w:b/>
          <w:bCs/>
          <w:sz w:val="24"/>
          <w:szCs w:val="24"/>
        </w:rPr>
      </w:pPr>
      <w:r w:rsidRPr="5D895732">
        <w:rPr>
          <w:rFonts w:ascii="Calibri" w:hAnsi="Calibri" w:cs="Calibri"/>
          <w:b/>
          <w:bCs/>
          <w:sz w:val="24"/>
          <w:szCs w:val="24"/>
          <w:u w:val="single"/>
        </w:rPr>
        <w:t xml:space="preserve">Guidelines for the </w:t>
      </w:r>
      <w:r w:rsidR="003E0CD3" w:rsidRPr="5D895732">
        <w:rPr>
          <w:rFonts w:ascii="Calibri" w:hAnsi="Calibri" w:cs="Calibri"/>
          <w:b/>
          <w:bCs/>
          <w:sz w:val="24"/>
          <w:szCs w:val="24"/>
          <w:u w:val="single"/>
        </w:rPr>
        <w:t>Dependent Travel Expense Fund</w:t>
      </w:r>
      <w:r w:rsidR="5BA89BD3" w:rsidRPr="5D895732">
        <w:rPr>
          <w:rFonts w:ascii="Calibri" w:hAnsi="Calibri" w:cs="Calibri"/>
          <w:b/>
          <w:bCs/>
          <w:sz w:val="24"/>
          <w:szCs w:val="24"/>
          <w:u w:val="single"/>
        </w:rPr>
        <w:t xml:space="preserve"> (Article 22.12.5)</w:t>
      </w:r>
      <w:r w:rsidR="003E0CD3" w:rsidRPr="5D895732">
        <w:rPr>
          <w:rFonts w:ascii="Calibri" w:hAnsi="Calibri" w:cs="Calibri"/>
          <w:b/>
          <w:bCs/>
          <w:sz w:val="24"/>
          <w:szCs w:val="24"/>
        </w:rPr>
        <w:t xml:space="preserve"> </w:t>
      </w:r>
    </w:p>
    <w:p w14:paraId="7F5B3A0A" w14:textId="77777777" w:rsidR="003E0CD3" w:rsidRPr="00FF54C3" w:rsidRDefault="003E0CD3" w:rsidP="0049553B">
      <w:pPr>
        <w:tabs>
          <w:tab w:val="left" w:pos="1920"/>
        </w:tabs>
        <w:jc w:val="both"/>
        <w:rPr>
          <w:rFonts w:ascii="Calibri" w:hAnsi="Calibri" w:cs="Calibri"/>
          <w:sz w:val="24"/>
          <w:szCs w:val="24"/>
        </w:rPr>
      </w:pPr>
    </w:p>
    <w:p w14:paraId="43854621" w14:textId="77703B6F" w:rsidR="50A4CC3F" w:rsidRDefault="50A4CC3F" w:rsidP="5D895732">
      <w:pPr>
        <w:tabs>
          <w:tab w:val="left" w:pos="1920"/>
        </w:tabs>
        <w:jc w:val="both"/>
        <w:rPr>
          <w:rFonts w:ascii="Calibri" w:hAnsi="Calibri" w:cs="Calibri"/>
          <w:sz w:val="24"/>
          <w:szCs w:val="24"/>
        </w:rPr>
      </w:pPr>
      <w:r w:rsidRPr="5D895732">
        <w:rPr>
          <w:rFonts w:ascii="Calibri" w:hAnsi="Calibri" w:cs="Calibri"/>
          <w:sz w:val="24"/>
          <w:szCs w:val="24"/>
        </w:rPr>
        <w:t xml:space="preserve">The 2023 – 2027 Collective Agreement </w:t>
      </w:r>
      <w:r w:rsidRPr="00E84CC4">
        <w:rPr>
          <w:rFonts w:ascii="Calibri" w:eastAsia="Calibri" w:hAnsi="Calibri" w:cs="Calibri"/>
          <w:sz w:val="24"/>
          <w:szCs w:val="24"/>
        </w:rPr>
        <w:t>between the U of S and the USFA provides for the</w:t>
      </w:r>
      <w:r w:rsidRPr="5D895732">
        <w:rPr>
          <w:rFonts w:ascii="Calibri" w:eastAsia="Calibri" w:hAnsi="Calibri" w:cs="Calibri"/>
          <w:sz w:val="24"/>
          <w:szCs w:val="24"/>
        </w:rPr>
        <w:t xml:space="preserve"> </w:t>
      </w:r>
      <w:r w:rsidR="6764A586" w:rsidRPr="5D895732">
        <w:rPr>
          <w:rFonts w:ascii="Calibri" w:eastAsia="Calibri" w:hAnsi="Calibri" w:cs="Calibri"/>
          <w:sz w:val="24"/>
          <w:szCs w:val="24"/>
        </w:rPr>
        <w:t xml:space="preserve">reimbursement of </w:t>
      </w:r>
      <w:r w:rsidR="6764A586" w:rsidRPr="5D895732">
        <w:rPr>
          <w:rFonts w:ascii="Calibri" w:hAnsi="Calibri" w:cs="Calibri"/>
          <w:sz w:val="24"/>
          <w:szCs w:val="24"/>
        </w:rPr>
        <w:t>expenses incurred by employees who are authorized to travel for university business</w:t>
      </w:r>
      <w:r w:rsidR="36EB0FDA" w:rsidRPr="5D895732">
        <w:rPr>
          <w:rFonts w:ascii="Calibri" w:hAnsi="Calibri" w:cs="Calibri"/>
          <w:sz w:val="24"/>
          <w:szCs w:val="24"/>
        </w:rPr>
        <w:t xml:space="preserve"> related to the care of legal dependents</w:t>
      </w:r>
      <w:r w:rsidR="6764A586" w:rsidRPr="5D895732">
        <w:rPr>
          <w:rFonts w:ascii="Calibri" w:hAnsi="Calibri" w:cs="Calibri"/>
          <w:sz w:val="24"/>
          <w:szCs w:val="24"/>
        </w:rPr>
        <w:t>.</w:t>
      </w:r>
    </w:p>
    <w:p w14:paraId="504C1ED1" w14:textId="5B64FBD3" w:rsidR="5D895732" w:rsidRDefault="5D895732" w:rsidP="5D895732">
      <w:pPr>
        <w:ind w:right="199"/>
        <w:jc w:val="both"/>
        <w:rPr>
          <w:rFonts w:ascii="Calibri" w:eastAsia="Calibri" w:hAnsi="Calibri" w:cs="Calibri"/>
          <w:sz w:val="22"/>
          <w:szCs w:val="22"/>
        </w:rPr>
      </w:pPr>
    </w:p>
    <w:p w14:paraId="2A6D5215" w14:textId="5BD780A5" w:rsidR="6764A586" w:rsidRPr="00E84CC4" w:rsidRDefault="6764A586" w:rsidP="00B120A8">
      <w:pPr>
        <w:ind w:right="199"/>
        <w:jc w:val="both"/>
        <w:rPr>
          <w:rFonts w:ascii="Calibri" w:eastAsia="Calibri" w:hAnsi="Calibri" w:cs="Calibri"/>
          <w:sz w:val="24"/>
          <w:szCs w:val="24"/>
        </w:rPr>
      </w:pPr>
      <w:r w:rsidRPr="00E84CC4">
        <w:rPr>
          <w:rFonts w:ascii="Calibri" w:eastAsia="Calibri" w:hAnsi="Calibri" w:cs="Calibri"/>
          <w:sz w:val="24"/>
          <w:szCs w:val="24"/>
        </w:rPr>
        <w:t>The applicable article of the Collective Agreement provides as follows:</w:t>
      </w:r>
    </w:p>
    <w:p w14:paraId="4C4B4D10" w14:textId="33E37711" w:rsidR="5D895732" w:rsidRDefault="5D895732" w:rsidP="5D895732">
      <w:pPr>
        <w:tabs>
          <w:tab w:val="left" w:pos="1920"/>
        </w:tabs>
        <w:jc w:val="both"/>
        <w:rPr>
          <w:rFonts w:ascii="Calibri" w:eastAsia="Calibri" w:hAnsi="Calibri" w:cs="Calibri"/>
          <w:sz w:val="24"/>
          <w:szCs w:val="24"/>
        </w:rPr>
      </w:pPr>
    </w:p>
    <w:p w14:paraId="78277C9D" w14:textId="1E0C7C16" w:rsidR="6764A586" w:rsidRPr="00E84CC4" w:rsidRDefault="6764A586" w:rsidP="00B120A8">
      <w:pPr>
        <w:ind w:left="720" w:hanging="720"/>
        <w:jc w:val="both"/>
        <w:rPr>
          <w:rFonts w:ascii="Calibri" w:eastAsia="Calibri" w:hAnsi="Calibri" w:cs="Calibri"/>
          <w:sz w:val="24"/>
          <w:szCs w:val="24"/>
        </w:rPr>
      </w:pPr>
      <w:r w:rsidRPr="00E84CC4">
        <w:rPr>
          <w:rFonts w:ascii="Calibri" w:eastAsia="Calibri" w:hAnsi="Calibri" w:cs="Calibri"/>
          <w:sz w:val="24"/>
          <w:szCs w:val="24"/>
        </w:rPr>
        <w:t xml:space="preserve">22.12.5 </w:t>
      </w:r>
      <w:r w:rsidRPr="00E84CC4">
        <w:rPr>
          <w:rFonts w:ascii="Calibri" w:eastAsia="Calibri" w:hAnsi="Calibri" w:cs="Calibri"/>
          <w:sz w:val="24"/>
          <w:szCs w:val="24"/>
          <w:u w:val="single"/>
        </w:rPr>
        <w:t>Dependent Travel Expense Fund</w:t>
      </w:r>
      <w:r w:rsidRPr="00E84CC4">
        <w:rPr>
          <w:rFonts w:ascii="Calibri" w:eastAsia="Calibri" w:hAnsi="Calibri" w:cs="Calibri"/>
          <w:sz w:val="24"/>
          <w:szCs w:val="24"/>
        </w:rPr>
        <w:t>. Effective July 1, 2024, the Employer shall make available $30,000 per academic year for reimbursement of expenses related to the care of a legal dependent or dependents incurred by employees authorized to travel for university business. Eligible expenses are those incurred as a fulfillment of the employee’s legal obligation to provide care for the dependent(s) rather than the employee’s preference. Employees may be reimbursed up to a total maximum of $2,000 per academic year. Claims against the fund mut be submitted by July 31 after the academic year (July 1 to June 30) in which the expenses were incurred. Following receipt of all claims, available funds are allocated as a proportion of the total amount eligible for reimbursement. The terms for allocation and guidelines for reimbursement will be determined and agreed to through the Joint Committee for the Management of the Agreement.</w:t>
      </w:r>
    </w:p>
    <w:p w14:paraId="3B10E9B4" w14:textId="5007FEE0" w:rsidR="5D895732" w:rsidRPr="00E84CC4" w:rsidRDefault="5D895732" w:rsidP="5D895732">
      <w:pPr>
        <w:tabs>
          <w:tab w:val="left" w:pos="1920"/>
        </w:tabs>
        <w:jc w:val="both"/>
        <w:rPr>
          <w:rFonts w:ascii="Calibri" w:eastAsia="Calibri" w:hAnsi="Calibri" w:cs="Calibri"/>
          <w:sz w:val="24"/>
          <w:szCs w:val="24"/>
        </w:rPr>
      </w:pPr>
    </w:p>
    <w:p w14:paraId="5E2FEF09" w14:textId="7EDF8C81" w:rsidR="00547C57" w:rsidRPr="00FF54C3" w:rsidRDefault="004A284B" w:rsidP="004A284B">
      <w:pPr>
        <w:tabs>
          <w:tab w:val="left" w:pos="1920"/>
        </w:tabs>
        <w:jc w:val="both"/>
        <w:rPr>
          <w:rFonts w:ascii="Calibri" w:hAnsi="Calibri" w:cs="Calibri"/>
          <w:sz w:val="24"/>
          <w:szCs w:val="24"/>
        </w:rPr>
      </w:pPr>
      <w:r w:rsidRPr="00FF54C3">
        <w:rPr>
          <w:rFonts w:ascii="Calibri" w:hAnsi="Calibri" w:cs="Calibri"/>
          <w:b/>
          <w:bCs/>
          <w:sz w:val="24"/>
          <w:szCs w:val="24"/>
        </w:rPr>
        <w:t>Eligibility</w:t>
      </w:r>
      <w:r w:rsidR="00547C57" w:rsidRPr="00FF54C3">
        <w:rPr>
          <w:rFonts w:ascii="Calibri" w:hAnsi="Calibri" w:cs="Calibri"/>
          <w:b/>
          <w:bCs/>
          <w:sz w:val="24"/>
          <w:szCs w:val="24"/>
        </w:rPr>
        <w:t xml:space="preserve"> </w:t>
      </w:r>
    </w:p>
    <w:p w14:paraId="4C04F8F3" w14:textId="77777777" w:rsidR="00547C57" w:rsidRPr="00547C57" w:rsidRDefault="00547C57" w:rsidP="00547C57">
      <w:pPr>
        <w:numPr>
          <w:ilvl w:val="0"/>
          <w:numId w:val="6"/>
        </w:numPr>
        <w:tabs>
          <w:tab w:val="left" w:pos="1920"/>
        </w:tabs>
        <w:jc w:val="both"/>
        <w:rPr>
          <w:rFonts w:ascii="Calibri" w:hAnsi="Calibri" w:cs="Calibri"/>
          <w:sz w:val="24"/>
          <w:szCs w:val="24"/>
        </w:rPr>
      </w:pPr>
      <w:r w:rsidRPr="00547C57">
        <w:rPr>
          <w:rFonts w:ascii="Calibri" w:hAnsi="Calibri" w:cs="Calibri"/>
          <w:sz w:val="24"/>
          <w:szCs w:val="24"/>
        </w:rPr>
        <w:t>Legal Dependents:</w:t>
      </w:r>
    </w:p>
    <w:p w14:paraId="75CF5020" w14:textId="73888EF9" w:rsidR="00547C57" w:rsidRPr="00547C57" w:rsidRDefault="00547C57" w:rsidP="00547C57">
      <w:pPr>
        <w:numPr>
          <w:ilvl w:val="1"/>
          <w:numId w:val="7"/>
        </w:numPr>
        <w:tabs>
          <w:tab w:val="left" w:pos="1920"/>
        </w:tabs>
        <w:jc w:val="both"/>
        <w:rPr>
          <w:rFonts w:ascii="Calibri" w:hAnsi="Calibri" w:cs="Calibri"/>
          <w:sz w:val="24"/>
          <w:szCs w:val="24"/>
        </w:rPr>
      </w:pPr>
      <w:r w:rsidRPr="5D895732">
        <w:rPr>
          <w:rFonts w:ascii="Calibri" w:hAnsi="Calibri" w:cs="Calibri"/>
          <w:sz w:val="24"/>
          <w:szCs w:val="24"/>
        </w:rPr>
        <w:t xml:space="preserve">Children: Biological, adopted, stepchildren, or foster children </w:t>
      </w:r>
      <w:r w:rsidR="672EA202" w:rsidRPr="5D895732">
        <w:rPr>
          <w:rFonts w:ascii="Calibri" w:hAnsi="Calibri" w:cs="Calibri"/>
          <w:sz w:val="24"/>
          <w:szCs w:val="24"/>
        </w:rPr>
        <w:t>who require care.</w:t>
      </w:r>
      <w:r w:rsidR="00AE2514" w:rsidRPr="5D895732">
        <w:rPr>
          <w:rFonts w:ascii="Calibri" w:hAnsi="Calibri" w:cs="Calibri"/>
          <w:sz w:val="24"/>
          <w:szCs w:val="24"/>
        </w:rPr>
        <w:t xml:space="preserve"> </w:t>
      </w:r>
    </w:p>
    <w:p w14:paraId="2D41D144" w14:textId="07DE1C54" w:rsidR="00547C57" w:rsidRPr="00547C57" w:rsidRDefault="00547C57" w:rsidP="00547C57">
      <w:pPr>
        <w:numPr>
          <w:ilvl w:val="1"/>
          <w:numId w:val="8"/>
        </w:numPr>
        <w:tabs>
          <w:tab w:val="left" w:pos="1920"/>
        </w:tabs>
        <w:jc w:val="both"/>
        <w:rPr>
          <w:rFonts w:ascii="Calibri" w:hAnsi="Calibri" w:cs="Calibri"/>
          <w:sz w:val="24"/>
          <w:szCs w:val="24"/>
        </w:rPr>
      </w:pPr>
      <w:r w:rsidRPr="5D895732">
        <w:rPr>
          <w:rFonts w:ascii="Calibri" w:hAnsi="Calibri" w:cs="Calibri"/>
          <w:sz w:val="24"/>
          <w:szCs w:val="24"/>
        </w:rPr>
        <w:t>Spouse: Legal</w:t>
      </w:r>
      <w:r w:rsidR="00DB76E7">
        <w:rPr>
          <w:rFonts w:ascii="Calibri" w:hAnsi="Calibri" w:cs="Calibri"/>
          <w:sz w:val="24"/>
          <w:szCs w:val="24"/>
        </w:rPr>
        <w:t xml:space="preserve"> </w:t>
      </w:r>
      <w:r w:rsidRPr="5D895732">
        <w:rPr>
          <w:rFonts w:ascii="Calibri" w:hAnsi="Calibri" w:cs="Calibri"/>
          <w:sz w:val="24"/>
          <w:szCs w:val="24"/>
        </w:rPr>
        <w:t>spouse who requires care</w:t>
      </w:r>
      <w:r w:rsidR="23A401AF" w:rsidRPr="5D895732">
        <w:rPr>
          <w:rFonts w:ascii="Calibri" w:hAnsi="Calibri" w:cs="Calibri"/>
          <w:sz w:val="24"/>
          <w:szCs w:val="24"/>
        </w:rPr>
        <w:t xml:space="preserve">. </w:t>
      </w:r>
    </w:p>
    <w:p w14:paraId="5105D812" w14:textId="188BBF7A" w:rsidR="00547C57" w:rsidRPr="00547C57" w:rsidRDefault="00547C57" w:rsidP="00547C57">
      <w:pPr>
        <w:numPr>
          <w:ilvl w:val="1"/>
          <w:numId w:val="9"/>
        </w:numPr>
        <w:tabs>
          <w:tab w:val="left" w:pos="1920"/>
        </w:tabs>
        <w:jc w:val="both"/>
        <w:rPr>
          <w:rFonts w:ascii="Calibri" w:hAnsi="Calibri" w:cs="Calibri"/>
          <w:sz w:val="24"/>
          <w:szCs w:val="24"/>
        </w:rPr>
      </w:pPr>
      <w:r w:rsidRPr="5D895732">
        <w:rPr>
          <w:rFonts w:ascii="Calibri" w:hAnsi="Calibri" w:cs="Calibri"/>
          <w:sz w:val="24"/>
          <w:szCs w:val="24"/>
        </w:rPr>
        <w:t xml:space="preserve">Parents: Biological or adoptive parents who </w:t>
      </w:r>
      <w:r w:rsidR="3DD3ED3F" w:rsidRPr="5D895732">
        <w:rPr>
          <w:rFonts w:ascii="Calibri" w:hAnsi="Calibri" w:cs="Calibri"/>
          <w:sz w:val="24"/>
          <w:szCs w:val="24"/>
        </w:rPr>
        <w:t>require care</w:t>
      </w:r>
      <w:r w:rsidRPr="5D895732">
        <w:rPr>
          <w:rFonts w:ascii="Calibri" w:hAnsi="Calibri" w:cs="Calibri"/>
          <w:sz w:val="24"/>
          <w:szCs w:val="24"/>
        </w:rPr>
        <w:t>.</w:t>
      </w:r>
      <w:r w:rsidR="008E1EE9" w:rsidRPr="5D895732">
        <w:rPr>
          <w:rFonts w:ascii="Calibri" w:hAnsi="Calibri" w:cs="Calibri"/>
          <w:sz w:val="24"/>
          <w:szCs w:val="24"/>
        </w:rPr>
        <w:t xml:space="preserve"> </w:t>
      </w:r>
    </w:p>
    <w:p w14:paraId="683F177C" w14:textId="558BEB92" w:rsidR="00547C57" w:rsidRPr="00FF54C3" w:rsidRDefault="00547C57" w:rsidP="00547C57">
      <w:pPr>
        <w:numPr>
          <w:ilvl w:val="1"/>
          <w:numId w:val="10"/>
        </w:numPr>
        <w:tabs>
          <w:tab w:val="left" w:pos="1920"/>
        </w:tabs>
        <w:jc w:val="both"/>
        <w:rPr>
          <w:rFonts w:ascii="Calibri" w:hAnsi="Calibri" w:cs="Calibri"/>
          <w:sz w:val="24"/>
          <w:szCs w:val="24"/>
        </w:rPr>
      </w:pPr>
      <w:r w:rsidRPr="5D895732">
        <w:rPr>
          <w:rFonts w:ascii="Calibri" w:hAnsi="Calibri" w:cs="Calibri"/>
          <w:sz w:val="24"/>
          <w:szCs w:val="24"/>
        </w:rPr>
        <w:t>Other Relatives: Any other individual for whom the employee has legal guardianship or custodial responsibility</w:t>
      </w:r>
      <w:r w:rsidR="029FF36D" w:rsidRPr="5D895732">
        <w:rPr>
          <w:rFonts w:ascii="Calibri" w:hAnsi="Calibri" w:cs="Calibri"/>
          <w:sz w:val="24"/>
          <w:szCs w:val="24"/>
        </w:rPr>
        <w:t xml:space="preserve"> who requires care. </w:t>
      </w:r>
    </w:p>
    <w:p w14:paraId="10D74FB0" w14:textId="77777777" w:rsidR="00AE2514" w:rsidRPr="00547C57" w:rsidRDefault="00AE2514" w:rsidP="00AE2514">
      <w:pPr>
        <w:tabs>
          <w:tab w:val="left" w:pos="1920"/>
        </w:tabs>
        <w:ind w:left="1440"/>
        <w:jc w:val="both"/>
        <w:rPr>
          <w:rFonts w:ascii="Calibri" w:hAnsi="Calibri" w:cs="Calibri"/>
          <w:sz w:val="24"/>
          <w:szCs w:val="24"/>
        </w:rPr>
      </w:pPr>
    </w:p>
    <w:p w14:paraId="5774CDEE" w14:textId="796C6DA6" w:rsidR="00547C57" w:rsidRPr="00547C57" w:rsidRDefault="00547C57" w:rsidP="00547C57">
      <w:pPr>
        <w:numPr>
          <w:ilvl w:val="0"/>
          <w:numId w:val="6"/>
        </w:numPr>
        <w:tabs>
          <w:tab w:val="left" w:pos="1920"/>
        </w:tabs>
        <w:jc w:val="both"/>
        <w:rPr>
          <w:rFonts w:ascii="Calibri" w:hAnsi="Calibri" w:cs="Calibri"/>
          <w:sz w:val="24"/>
          <w:szCs w:val="24"/>
        </w:rPr>
      </w:pPr>
      <w:r w:rsidRPr="00547C57">
        <w:rPr>
          <w:rFonts w:ascii="Calibri" w:hAnsi="Calibri" w:cs="Calibri"/>
          <w:sz w:val="24"/>
          <w:szCs w:val="24"/>
        </w:rPr>
        <w:t>Legal Obligation:</w:t>
      </w:r>
    </w:p>
    <w:p w14:paraId="370D1427" w14:textId="77777777" w:rsidR="00547C57" w:rsidRPr="00FF54C3" w:rsidRDefault="00547C57" w:rsidP="00547C57">
      <w:pPr>
        <w:numPr>
          <w:ilvl w:val="1"/>
          <w:numId w:val="11"/>
        </w:numPr>
        <w:tabs>
          <w:tab w:val="left" w:pos="1920"/>
        </w:tabs>
        <w:jc w:val="both"/>
        <w:rPr>
          <w:rFonts w:ascii="Calibri" w:hAnsi="Calibri" w:cs="Calibri"/>
          <w:sz w:val="24"/>
          <w:szCs w:val="24"/>
        </w:rPr>
      </w:pPr>
      <w:r w:rsidRPr="00547C57">
        <w:rPr>
          <w:rFonts w:ascii="Calibri" w:hAnsi="Calibri" w:cs="Calibri"/>
          <w:sz w:val="24"/>
          <w:szCs w:val="24"/>
        </w:rPr>
        <w:t>The employee must have a legal obligation to provide care for the dependent, as evidenced by legal documents such as birth certificates, adoption papers, marriage certificates, or court orders.</w:t>
      </w:r>
    </w:p>
    <w:p w14:paraId="1CAA0C9D" w14:textId="77777777" w:rsidR="00B72FEA" w:rsidRPr="00FF54C3" w:rsidRDefault="00B72FEA" w:rsidP="00547C57">
      <w:pPr>
        <w:numPr>
          <w:ilvl w:val="1"/>
          <w:numId w:val="11"/>
        </w:numPr>
        <w:tabs>
          <w:tab w:val="left" w:pos="1920"/>
        </w:tabs>
        <w:jc w:val="both"/>
        <w:rPr>
          <w:rFonts w:ascii="Calibri" w:hAnsi="Calibri" w:cs="Calibri"/>
          <w:sz w:val="24"/>
          <w:szCs w:val="24"/>
        </w:rPr>
      </w:pPr>
      <w:r w:rsidRPr="00FF54C3">
        <w:rPr>
          <w:rFonts w:ascii="Calibri" w:hAnsi="Calibri" w:cs="Calibri"/>
          <w:sz w:val="24"/>
          <w:szCs w:val="24"/>
        </w:rPr>
        <w:t>These legal documents may be requested by the employer.</w:t>
      </w:r>
    </w:p>
    <w:p w14:paraId="4992A671" w14:textId="44EB946E" w:rsidR="00C06393" w:rsidRPr="00547C57" w:rsidRDefault="00B72FEA" w:rsidP="00B72FEA">
      <w:pPr>
        <w:tabs>
          <w:tab w:val="left" w:pos="1920"/>
        </w:tabs>
        <w:ind w:left="1440"/>
        <w:jc w:val="both"/>
        <w:rPr>
          <w:rFonts w:ascii="Calibri" w:hAnsi="Calibri" w:cs="Calibri"/>
          <w:sz w:val="24"/>
          <w:szCs w:val="24"/>
        </w:rPr>
      </w:pPr>
      <w:r w:rsidRPr="00FF54C3">
        <w:rPr>
          <w:rFonts w:ascii="Calibri" w:hAnsi="Calibri" w:cs="Calibri"/>
          <w:sz w:val="24"/>
          <w:szCs w:val="24"/>
        </w:rPr>
        <w:t xml:space="preserve"> </w:t>
      </w:r>
    </w:p>
    <w:p w14:paraId="0BCAFD34" w14:textId="77777777" w:rsidR="00547C57" w:rsidRPr="00547C57" w:rsidRDefault="00547C57" w:rsidP="00547C57">
      <w:pPr>
        <w:numPr>
          <w:ilvl w:val="0"/>
          <w:numId w:val="6"/>
        </w:numPr>
        <w:tabs>
          <w:tab w:val="left" w:pos="1920"/>
        </w:tabs>
        <w:jc w:val="both"/>
        <w:rPr>
          <w:rFonts w:ascii="Calibri" w:hAnsi="Calibri" w:cs="Calibri"/>
          <w:sz w:val="24"/>
          <w:szCs w:val="24"/>
        </w:rPr>
      </w:pPr>
      <w:r w:rsidRPr="00547C57">
        <w:rPr>
          <w:rFonts w:ascii="Calibri" w:hAnsi="Calibri" w:cs="Calibri"/>
          <w:sz w:val="24"/>
          <w:szCs w:val="24"/>
        </w:rPr>
        <w:t>Care Requirements:</w:t>
      </w:r>
    </w:p>
    <w:p w14:paraId="05606FFD" w14:textId="04D262DD" w:rsidR="00547C57" w:rsidRPr="00547C57" w:rsidRDefault="00547C57" w:rsidP="00547C57">
      <w:pPr>
        <w:numPr>
          <w:ilvl w:val="1"/>
          <w:numId w:val="12"/>
        </w:numPr>
        <w:tabs>
          <w:tab w:val="left" w:pos="1920"/>
        </w:tabs>
        <w:jc w:val="both"/>
        <w:rPr>
          <w:rFonts w:ascii="Calibri" w:hAnsi="Calibri" w:cs="Calibri"/>
          <w:sz w:val="24"/>
          <w:szCs w:val="24"/>
        </w:rPr>
      </w:pPr>
      <w:r w:rsidRPr="5D895732">
        <w:rPr>
          <w:rFonts w:ascii="Calibri" w:hAnsi="Calibri" w:cs="Calibri"/>
          <w:sz w:val="24"/>
          <w:szCs w:val="24"/>
        </w:rPr>
        <w:t>The dependent must require care that necessitate</w:t>
      </w:r>
      <w:r w:rsidR="699BC9DE" w:rsidRPr="5D895732">
        <w:rPr>
          <w:rFonts w:ascii="Calibri" w:hAnsi="Calibri" w:cs="Calibri"/>
          <w:sz w:val="24"/>
          <w:szCs w:val="24"/>
        </w:rPr>
        <w:t>s</w:t>
      </w:r>
      <w:r w:rsidRPr="5D895732">
        <w:rPr>
          <w:rFonts w:ascii="Calibri" w:hAnsi="Calibri" w:cs="Calibri"/>
          <w:sz w:val="24"/>
          <w:szCs w:val="24"/>
        </w:rPr>
        <w:t xml:space="preserve"> supervision or assistance.</w:t>
      </w:r>
    </w:p>
    <w:p w14:paraId="5FB4E3F2" w14:textId="77777777" w:rsidR="00547C57" w:rsidRPr="00FF54C3" w:rsidRDefault="00547C57" w:rsidP="00547C57">
      <w:pPr>
        <w:numPr>
          <w:ilvl w:val="1"/>
          <w:numId w:val="13"/>
        </w:numPr>
        <w:tabs>
          <w:tab w:val="left" w:pos="1920"/>
        </w:tabs>
        <w:jc w:val="both"/>
        <w:rPr>
          <w:rFonts w:ascii="Calibri" w:hAnsi="Calibri" w:cs="Calibri"/>
          <w:sz w:val="24"/>
          <w:szCs w:val="24"/>
        </w:rPr>
      </w:pPr>
      <w:r w:rsidRPr="00415DE3">
        <w:rPr>
          <w:rFonts w:ascii="Calibri" w:hAnsi="Calibri" w:cs="Calibri"/>
          <w:sz w:val="24"/>
          <w:szCs w:val="24"/>
        </w:rPr>
        <w:t>The care provided must be essential for the dependent's well-being and not merely a matter of convenience or preference.</w:t>
      </w:r>
    </w:p>
    <w:p w14:paraId="5E026E49" w14:textId="77777777" w:rsidR="006453A3" w:rsidRPr="00547C57" w:rsidRDefault="006453A3" w:rsidP="00B72FEA">
      <w:pPr>
        <w:tabs>
          <w:tab w:val="left" w:pos="1920"/>
        </w:tabs>
        <w:ind w:left="1440"/>
        <w:jc w:val="both"/>
        <w:rPr>
          <w:rFonts w:ascii="Calibri" w:hAnsi="Calibri" w:cs="Calibri"/>
          <w:sz w:val="24"/>
          <w:szCs w:val="24"/>
        </w:rPr>
      </w:pPr>
    </w:p>
    <w:p w14:paraId="3999AD1B" w14:textId="77777777" w:rsidR="00547C57" w:rsidRPr="00547C57" w:rsidRDefault="00547C57" w:rsidP="00547C57">
      <w:pPr>
        <w:numPr>
          <w:ilvl w:val="0"/>
          <w:numId w:val="6"/>
        </w:numPr>
        <w:tabs>
          <w:tab w:val="left" w:pos="1920"/>
        </w:tabs>
        <w:jc w:val="both"/>
        <w:rPr>
          <w:rFonts w:ascii="Calibri" w:hAnsi="Calibri" w:cs="Calibri"/>
          <w:sz w:val="24"/>
          <w:szCs w:val="24"/>
        </w:rPr>
      </w:pPr>
      <w:r w:rsidRPr="00547C57">
        <w:rPr>
          <w:rFonts w:ascii="Calibri" w:hAnsi="Calibri" w:cs="Calibri"/>
          <w:sz w:val="24"/>
          <w:szCs w:val="24"/>
        </w:rPr>
        <w:t>Travel Authorization:</w:t>
      </w:r>
    </w:p>
    <w:p w14:paraId="5792B7C1" w14:textId="77777777" w:rsidR="00547C57" w:rsidRPr="00547C57" w:rsidRDefault="00547C57" w:rsidP="00547C57">
      <w:pPr>
        <w:numPr>
          <w:ilvl w:val="1"/>
          <w:numId w:val="14"/>
        </w:numPr>
        <w:tabs>
          <w:tab w:val="left" w:pos="1920"/>
        </w:tabs>
        <w:jc w:val="both"/>
        <w:rPr>
          <w:rFonts w:ascii="Calibri" w:hAnsi="Calibri" w:cs="Calibri"/>
          <w:sz w:val="24"/>
          <w:szCs w:val="24"/>
        </w:rPr>
      </w:pPr>
      <w:r w:rsidRPr="00547C57">
        <w:rPr>
          <w:rFonts w:ascii="Calibri" w:hAnsi="Calibri" w:cs="Calibri"/>
          <w:sz w:val="24"/>
          <w:szCs w:val="24"/>
        </w:rPr>
        <w:t>The employee must be authorized to travel for university business, with documentation supporting the necessity of the travel.</w:t>
      </w:r>
    </w:p>
    <w:p w14:paraId="32A043E0" w14:textId="3C83EC3B" w:rsidR="00547C57" w:rsidRPr="00FF54C3" w:rsidRDefault="00547C57" w:rsidP="00547C57">
      <w:pPr>
        <w:numPr>
          <w:ilvl w:val="1"/>
          <w:numId w:val="15"/>
        </w:numPr>
        <w:tabs>
          <w:tab w:val="left" w:pos="1920"/>
        </w:tabs>
        <w:jc w:val="both"/>
        <w:rPr>
          <w:rFonts w:ascii="Calibri" w:hAnsi="Calibri" w:cs="Calibri"/>
          <w:sz w:val="24"/>
          <w:szCs w:val="24"/>
        </w:rPr>
      </w:pPr>
      <w:r w:rsidRPr="188F8ECB">
        <w:rPr>
          <w:rFonts w:ascii="Calibri" w:hAnsi="Calibri" w:cs="Calibri"/>
          <w:sz w:val="24"/>
          <w:szCs w:val="24"/>
        </w:rPr>
        <w:t>Travel must be directly related to the employee's professional responsibilities and duties at the university.</w:t>
      </w:r>
    </w:p>
    <w:p w14:paraId="4120C91E" w14:textId="77777777" w:rsidR="00B72FEA" w:rsidRPr="00547C57" w:rsidRDefault="00B72FEA" w:rsidP="00B72FEA">
      <w:pPr>
        <w:tabs>
          <w:tab w:val="left" w:pos="1920"/>
        </w:tabs>
        <w:ind w:left="1440"/>
        <w:jc w:val="both"/>
        <w:rPr>
          <w:rFonts w:ascii="Calibri" w:hAnsi="Calibri" w:cs="Calibri"/>
          <w:sz w:val="24"/>
          <w:szCs w:val="24"/>
        </w:rPr>
      </w:pPr>
    </w:p>
    <w:p w14:paraId="4958BD45" w14:textId="77777777" w:rsidR="00547C57" w:rsidRPr="00547C57" w:rsidRDefault="00547C57" w:rsidP="00547C57">
      <w:pPr>
        <w:numPr>
          <w:ilvl w:val="0"/>
          <w:numId w:val="6"/>
        </w:numPr>
        <w:tabs>
          <w:tab w:val="left" w:pos="1920"/>
        </w:tabs>
        <w:jc w:val="both"/>
        <w:rPr>
          <w:rFonts w:ascii="Calibri" w:hAnsi="Calibri" w:cs="Calibri"/>
          <w:sz w:val="24"/>
          <w:szCs w:val="24"/>
        </w:rPr>
      </w:pPr>
      <w:r w:rsidRPr="5D895732">
        <w:rPr>
          <w:rFonts w:ascii="Calibri" w:hAnsi="Calibri" w:cs="Calibri"/>
          <w:sz w:val="24"/>
          <w:szCs w:val="24"/>
        </w:rPr>
        <w:t>Eligible Expenses:</w:t>
      </w:r>
    </w:p>
    <w:p w14:paraId="6C61D22F" w14:textId="77777777" w:rsidR="00547C57" w:rsidRPr="00547C57" w:rsidRDefault="00547C57" w:rsidP="00547C57">
      <w:pPr>
        <w:numPr>
          <w:ilvl w:val="1"/>
          <w:numId w:val="16"/>
        </w:numPr>
        <w:tabs>
          <w:tab w:val="left" w:pos="1920"/>
        </w:tabs>
        <w:jc w:val="both"/>
        <w:rPr>
          <w:rFonts w:ascii="Calibri" w:hAnsi="Calibri" w:cs="Calibri"/>
          <w:sz w:val="24"/>
          <w:szCs w:val="24"/>
        </w:rPr>
      </w:pPr>
      <w:r w:rsidRPr="00547C57">
        <w:rPr>
          <w:rFonts w:ascii="Calibri" w:hAnsi="Calibri" w:cs="Calibri"/>
          <w:sz w:val="24"/>
          <w:szCs w:val="24"/>
        </w:rPr>
        <w:t>Expenses must be directly related to the care of the dependent during the employee's travel period.</w:t>
      </w:r>
    </w:p>
    <w:p w14:paraId="725E5B35" w14:textId="638F0498" w:rsidR="00D96928" w:rsidRPr="00FF54C3" w:rsidRDefault="00547C57" w:rsidP="00D96928">
      <w:pPr>
        <w:numPr>
          <w:ilvl w:val="1"/>
          <w:numId w:val="17"/>
        </w:numPr>
        <w:tabs>
          <w:tab w:val="left" w:pos="1920"/>
        </w:tabs>
        <w:jc w:val="both"/>
        <w:rPr>
          <w:rFonts w:ascii="Calibri" w:hAnsi="Calibri" w:cs="Calibri"/>
          <w:sz w:val="24"/>
          <w:szCs w:val="24"/>
        </w:rPr>
      </w:pPr>
      <w:r w:rsidRPr="5D895732">
        <w:rPr>
          <w:rFonts w:ascii="Calibri" w:hAnsi="Calibri" w:cs="Calibri"/>
          <w:sz w:val="24"/>
          <w:szCs w:val="24"/>
        </w:rPr>
        <w:t>Examples of eligible expenses include</w:t>
      </w:r>
      <w:r w:rsidR="2F061451" w:rsidRPr="5D895732">
        <w:rPr>
          <w:rFonts w:ascii="Calibri" w:hAnsi="Calibri" w:cs="Calibri"/>
          <w:sz w:val="24"/>
          <w:szCs w:val="24"/>
        </w:rPr>
        <w:t>, but are not limited to</w:t>
      </w:r>
      <w:r w:rsidR="45D7D53D" w:rsidRPr="5D895732">
        <w:rPr>
          <w:rFonts w:ascii="Calibri" w:hAnsi="Calibri" w:cs="Calibri"/>
          <w:sz w:val="24"/>
          <w:szCs w:val="24"/>
        </w:rPr>
        <w:t>:</w:t>
      </w:r>
      <w:r w:rsidRPr="5D895732">
        <w:rPr>
          <w:rFonts w:ascii="Calibri" w:hAnsi="Calibri" w:cs="Calibri"/>
          <w:sz w:val="24"/>
          <w:szCs w:val="24"/>
        </w:rPr>
        <w:t xml:space="preserve"> </w:t>
      </w:r>
    </w:p>
    <w:p w14:paraId="1987424D" w14:textId="527CB2EB" w:rsidR="00D96928" w:rsidRPr="00FF54C3" w:rsidRDefault="00547C57" w:rsidP="00DB76E7">
      <w:pPr>
        <w:numPr>
          <w:ilvl w:val="2"/>
          <w:numId w:val="17"/>
        </w:numPr>
        <w:tabs>
          <w:tab w:val="left" w:pos="1920"/>
        </w:tabs>
        <w:jc w:val="both"/>
        <w:rPr>
          <w:rFonts w:ascii="Calibri" w:hAnsi="Calibri" w:cs="Calibri"/>
          <w:sz w:val="24"/>
          <w:szCs w:val="24"/>
        </w:rPr>
      </w:pPr>
      <w:r w:rsidRPr="5D895732">
        <w:rPr>
          <w:rFonts w:ascii="Calibri" w:hAnsi="Calibri" w:cs="Calibri"/>
          <w:sz w:val="24"/>
          <w:szCs w:val="24"/>
        </w:rPr>
        <w:t xml:space="preserve">professional caregiving services, </w:t>
      </w:r>
    </w:p>
    <w:p w14:paraId="71A02C30" w14:textId="53F3D941" w:rsidR="00D96928" w:rsidRPr="00FF54C3" w:rsidRDefault="00547C57" w:rsidP="5D895732">
      <w:pPr>
        <w:numPr>
          <w:ilvl w:val="2"/>
          <w:numId w:val="17"/>
        </w:numPr>
        <w:tabs>
          <w:tab w:val="left" w:pos="1920"/>
        </w:tabs>
        <w:jc w:val="both"/>
        <w:rPr>
          <w:rFonts w:ascii="Calibri" w:hAnsi="Calibri" w:cs="Calibri"/>
          <w:sz w:val="24"/>
          <w:szCs w:val="24"/>
        </w:rPr>
      </w:pPr>
      <w:r w:rsidRPr="5D895732">
        <w:rPr>
          <w:rFonts w:ascii="Calibri" w:hAnsi="Calibri" w:cs="Calibri"/>
          <w:sz w:val="24"/>
          <w:szCs w:val="24"/>
        </w:rPr>
        <w:t>temporary daycare,</w:t>
      </w:r>
      <w:r w:rsidR="000B6352" w:rsidRPr="5D895732">
        <w:rPr>
          <w:rFonts w:ascii="Calibri" w:hAnsi="Calibri" w:cs="Calibri"/>
          <w:sz w:val="24"/>
          <w:szCs w:val="24"/>
        </w:rPr>
        <w:t xml:space="preserve"> </w:t>
      </w:r>
    </w:p>
    <w:p w14:paraId="09E60239" w14:textId="19356FBF" w:rsidR="00D96928" w:rsidRPr="00FF54C3" w:rsidRDefault="000B6352" w:rsidP="5D895732">
      <w:pPr>
        <w:numPr>
          <w:ilvl w:val="2"/>
          <w:numId w:val="17"/>
        </w:numPr>
        <w:tabs>
          <w:tab w:val="left" w:pos="1920"/>
        </w:tabs>
        <w:jc w:val="both"/>
        <w:rPr>
          <w:rFonts w:ascii="Calibri" w:hAnsi="Calibri" w:cs="Calibri"/>
          <w:sz w:val="24"/>
          <w:szCs w:val="24"/>
        </w:rPr>
      </w:pPr>
      <w:r w:rsidRPr="5D895732">
        <w:rPr>
          <w:rFonts w:ascii="Calibri" w:hAnsi="Calibri" w:cs="Calibri"/>
          <w:sz w:val="24"/>
          <w:szCs w:val="24"/>
        </w:rPr>
        <w:t xml:space="preserve">flights, meals, </w:t>
      </w:r>
      <w:r w:rsidR="5A8CC131" w:rsidRPr="5D895732">
        <w:rPr>
          <w:rFonts w:ascii="Calibri" w:hAnsi="Calibri" w:cs="Calibri"/>
          <w:sz w:val="24"/>
          <w:szCs w:val="24"/>
        </w:rPr>
        <w:t>and accommodations for dependent</w:t>
      </w:r>
      <w:r w:rsidR="4F31319C" w:rsidRPr="5D895732">
        <w:rPr>
          <w:rFonts w:ascii="Calibri" w:hAnsi="Calibri" w:cs="Calibri"/>
          <w:sz w:val="24"/>
          <w:szCs w:val="24"/>
        </w:rPr>
        <w:t>(s)</w:t>
      </w:r>
      <w:r w:rsidR="5A8CC131" w:rsidRPr="5D895732">
        <w:rPr>
          <w:rFonts w:ascii="Calibri" w:hAnsi="Calibri" w:cs="Calibri"/>
          <w:sz w:val="24"/>
          <w:szCs w:val="24"/>
        </w:rPr>
        <w:t xml:space="preserve"> and caregiver,</w:t>
      </w:r>
      <w:r w:rsidR="69E93D32" w:rsidRPr="5D895732">
        <w:rPr>
          <w:rFonts w:ascii="Calibri" w:hAnsi="Calibri" w:cs="Calibri"/>
          <w:sz w:val="24"/>
          <w:szCs w:val="24"/>
        </w:rPr>
        <w:t xml:space="preserve"> and</w:t>
      </w:r>
      <w:r w:rsidR="5A8CC131" w:rsidRPr="5D895732">
        <w:rPr>
          <w:rFonts w:ascii="Calibri" w:hAnsi="Calibri" w:cs="Calibri"/>
          <w:sz w:val="24"/>
          <w:szCs w:val="24"/>
        </w:rPr>
        <w:t xml:space="preserve"> </w:t>
      </w:r>
    </w:p>
    <w:p w14:paraId="2DEA34D0" w14:textId="1B930A17" w:rsidR="00D96928" w:rsidRPr="00B71E16" w:rsidRDefault="00A02012" w:rsidP="00D553AA">
      <w:pPr>
        <w:numPr>
          <w:ilvl w:val="2"/>
          <w:numId w:val="17"/>
        </w:numPr>
        <w:tabs>
          <w:tab w:val="left" w:pos="1920"/>
        </w:tabs>
        <w:jc w:val="both"/>
        <w:rPr>
          <w:rFonts w:ascii="Calibri" w:hAnsi="Calibri" w:cs="Calibri"/>
          <w:sz w:val="24"/>
          <w:szCs w:val="24"/>
        </w:rPr>
      </w:pPr>
      <w:r w:rsidRPr="5D895732">
        <w:rPr>
          <w:rFonts w:ascii="Calibri" w:hAnsi="Calibri" w:cs="Calibri"/>
          <w:sz w:val="24"/>
          <w:szCs w:val="24"/>
        </w:rPr>
        <w:t xml:space="preserve">schooling or other necessary care arrangements. </w:t>
      </w:r>
    </w:p>
    <w:p w14:paraId="1E59501E" w14:textId="77777777" w:rsidR="006F7282" w:rsidRPr="00FF54C3" w:rsidRDefault="006F7282" w:rsidP="006F7282">
      <w:pPr>
        <w:tabs>
          <w:tab w:val="left" w:pos="1920"/>
        </w:tabs>
        <w:ind w:left="1440"/>
        <w:jc w:val="both"/>
        <w:rPr>
          <w:rFonts w:ascii="Calibri" w:hAnsi="Calibri" w:cs="Calibri"/>
          <w:sz w:val="24"/>
          <w:szCs w:val="24"/>
        </w:rPr>
      </w:pPr>
    </w:p>
    <w:p w14:paraId="5063BDD9" w14:textId="6D011578" w:rsidR="002301C3" w:rsidRPr="00547C57" w:rsidRDefault="002301C3" w:rsidP="002301C3">
      <w:pPr>
        <w:numPr>
          <w:ilvl w:val="0"/>
          <w:numId w:val="6"/>
        </w:numPr>
        <w:tabs>
          <w:tab w:val="left" w:pos="1920"/>
        </w:tabs>
        <w:jc w:val="both"/>
        <w:rPr>
          <w:rFonts w:ascii="Calibri" w:hAnsi="Calibri" w:cs="Calibri"/>
          <w:sz w:val="24"/>
          <w:szCs w:val="24"/>
        </w:rPr>
      </w:pPr>
      <w:r w:rsidRPr="00FF54C3">
        <w:rPr>
          <w:rFonts w:ascii="Calibri" w:hAnsi="Calibri" w:cs="Calibri"/>
          <w:sz w:val="24"/>
          <w:szCs w:val="24"/>
        </w:rPr>
        <w:t>Ine</w:t>
      </w:r>
      <w:r w:rsidRPr="00547C57">
        <w:rPr>
          <w:rFonts w:ascii="Calibri" w:hAnsi="Calibri" w:cs="Calibri"/>
          <w:sz w:val="24"/>
          <w:szCs w:val="24"/>
        </w:rPr>
        <w:t>ligible Expenses:</w:t>
      </w:r>
    </w:p>
    <w:p w14:paraId="7A981D51" w14:textId="7457BCC4" w:rsidR="002301C3" w:rsidRPr="006F7282" w:rsidRDefault="002301C3" w:rsidP="5D895732">
      <w:pPr>
        <w:numPr>
          <w:ilvl w:val="1"/>
          <w:numId w:val="6"/>
        </w:numPr>
        <w:shd w:val="clear" w:color="auto" w:fill="FFFFFF" w:themeFill="background1"/>
        <w:overflowPunct/>
        <w:autoSpaceDE/>
        <w:autoSpaceDN/>
        <w:adjustRightInd/>
        <w:spacing w:before="100" w:beforeAutospacing="1"/>
        <w:textAlignment w:val="auto"/>
        <w:rPr>
          <w:rFonts w:ascii="Calibri" w:hAnsi="Calibri" w:cs="Calibri"/>
          <w:color w:val="242424"/>
          <w:sz w:val="24"/>
          <w:szCs w:val="24"/>
        </w:rPr>
      </w:pPr>
      <w:r w:rsidRPr="5D895732">
        <w:rPr>
          <w:rFonts w:ascii="Calibri" w:hAnsi="Calibri" w:cs="Calibri"/>
          <w:color w:val="242424"/>
          <w:sz w:val="24"/>
          <w:szCs w:val="24"/>
        </w:rPr>
        <w:t>Personal preference costs for services that are not essential for the dependent's well-being.</w:t>
      </w:r>
    </w:p>
    <w:p w14:paraId="691E7462" w14:textId="2609EF15" w:rsidR="002301C3" w:rsidRPr="00FF54C3" w:rsidRDefault="002301C3" w:rsidP="5D895732">
      <w:pPr>
        <w:numPr>
          <w:ilvl w:val="1"/>
          <w:numId w:val="6"/>
        </w:numPr>
        <w:shd w:val="clear" w:color="auto" w:fill="FFFFFF" w:themeFill="background1"/>
        <w:overflowPunct/>
        <w:autoSpaceDE/>
        <w:autoSpaceDN/>
        <w:adjustRightInd/>
        <w:spacing w:before="100" w:beforeAutospacing="1"/>
        <w:textAlignment w:val="auto"/>
        <w:rPr>
          <w:rFonts w:ascii="Calibri" w:hAnsi="Calibri" w:cs="Calibri"/>
          <w:color w:val="242424"/>
          <w:sz w:val="24"/>
          <w:szCs w:val="24"/>
        </w:rPr>
      </w:pPr>
      <w:r w:rsidRPr="5D895732">
        <w:rPr>
          <w:rFonts w:ascii="Calibri" w:hAnsi="Calibri" w:cs="Calibri"/>
          <w:color w:val="242424"/>
          <w:sz w:val="24"/>
          <w:szCs w:val="24"/>
        </w:rPr>
        <w:t>Non-</w:t>
      </w:r>
      <w:r w:rsidR="00017F41" w:rsidRPr="5D895732">
        <w:rPr>
          <w:rFonts w:ascii="Calibri" w:hAnsi="Calibri" w:cs="Calibri"/>
          <w:color w:val="242424"/>
          <w:sz w:val="24"/>
          <w:szCs w:val="24"/>
        </w:rPr>
        <w:t>dependent expenses</w:t>
      </w:r>
      <w:r w:rsidRPr="5D895732">
        <w:rPr>
          <w:rFonts w:ascii="Calibri" w:hAnsi="Calibri" w:cs="Calibri"/>
          <w:color w:val="242424"/>
          <w:sz w:val="24"/>
          <w:szCs w:val="24"/>
        </w:rPr>
        <w:t xml:space="preserve"> not directly related to the care of the dependent.</w:t>
      </w:r>
    </w:p>
    <w:p w14:paraId="7AAD5194" w14:textId="77777777" w:rsidR="008F6B6A" w:rsidRPr="00FF54C3" w:rsidRDefault="008F6B6A" w:rsidP="00B60EE9">
      <w:pPr>
        <w:tabs>
          <w:tab w:val="left" w:pos="1920"/>
        </w:tabs>
        <w:jc w:val="both"/>
        <w:rPr>
          <w:rFonts w:ascii="Calibri" w:hAnsi="Calibri" w:cs="Calibri"/>
          <w:b/>
          <w:bCs/>
          <w:sz w:val="24"/>
          <w:szCs w:val="24"/>
        </w:rPr>
      </w:pPr>
    </w:p>
    <w:p w14:paraId="049768EE" w14:textId="0620F7D2" w:rsidR="00742E61" w:rsidRPr="00742E61" w:rsidRDefault="00742E61" w:rsidP="00742E61">
      <w:pPr>
        <w:tabs>
          <w:tab w:val="left" w:pos="1920"/>
        </w:tabs>
        <w:jc w:val="both"/>
        <w:rPr>
          <w:rFonts w:ascii="Calibri" w:hAnsi="Calibri" w:cs="Calibri"/>
          <w:b/>
          <w:bCs/>
          <w:sz w:val="24"/>
          <w:szCs w:val="24"/>
        </w:rPr>
      </w:pPr>
      <w:r w:rsidRPr="00742E61">
        <w:rPr>
          <w:rFonts w:ascii="Calibri" w:hAnsi="Calibri" w:cs="Calibri"/>
          <w:b/>
          <w:bCs/>
          <w:sz w:val="24"/>
          <w:szCs w:val="24"/>
        </w:rPr>
        <w:t>Application Process</w:t>
      </w:r>
    </w:p>
    <w:p w14:paraId="36B1949D" w14:textId="62DA4CD7" w:rsidR="002C296C" w:rsidRDefault="00742E61" w:rsidP="00742E61">
      <w:pPr>
        <w:numPr>
          <w:ilvl w:val="0"/>
          <w:numId w:val="20"/>
        </w:numPr>
        <w:tabs>
          <w:tab w:val="left" w:pos="1920"/>
        </w:tabs>
        <w:jc w:val="both"/>
        <w:rPr>
          <w:rFonts w:ascii="Calibri" w:hAnsi="Calibri" w:cs="Calibri"/>
          <w:sz w:val="24"/>
          <w:szCs w:val="24"/>
        </w:rPr>
      </w:pPr>
      <w:r w:rsidRPr="188F8ECB">
        <w:rPr>
          <w:rFonts w:ascii="Calibri" w:hAnsi="Calibri" w:cs="Calibri"/>
          <w:sz w:val="24"/>
          <w:szCs w:val="24"/>
        </w:rPr>
        <w:t xml:space="preserve">After travel, employees must </w:t>
      </w:r>
      <w:proofErr w:type="gramStart"/>
      <w:r w:rsidRPr="188F8ECB">
        <w:rPr>
          <w:rFonts w:ascii="Calibri" w:hAnsi="Calibri" w:cs="Calibri"/>
          <w:sz w:val="24"/>
          <w:szCs w:val="24"/>
        </w:rPr>
        <w:t xml:space="preserve">submit </w:t>
      </w:r>
      <w:r w:rsidR="00070FC1">
        <w:rPr>
          <w:rFonts w:ascii="Calibri" w:hAnsi="Calibri" w:cs="Calibri"/>
          <w:sz w:val="24"/>
          <w:szCs w:val="24"/>
        </w:rPr>
        <w:t>an application</w:t>
      </w:r>
      <w:proofErr w:type="gramEnd"/>
      <w:r w:rsidR="00070FC1">
        <w:rPr>
          <w:rFonts w:ascii="Calibri" w:hAnsi="Calibri" w:cs="Calibri"/>
          <w:sz w:val="24"/>
          <w:szCs w:val="24"/>
        </w:rPr>
        <w:t xml:space="preserve"> form with </w:t>
      </w:r>
      <w:r w:rsidRPr="188F8ECB">
        <w:rPr>
          <w:rFonts w:ascii="Calibri" w:hAnsi="Calibri" w:cs="Calibri"/>
          <w:sz w:val="24"/>
          <w:szCs w:val="24"/>
        </w:rPr>
        <w:t>receipts for reimbursement</w:t>
      </w:r>
      <w:r w:rsidR="00C617D2">
        <w:rPr>
          <w:rFonts w:ascii="Calibri" w:hAnsi="Calibri" w:cs="Calibri"/>
          <w:sz w:val="24"/>
          <w:szCs w:val="24"/>
        </w:rPr>
        <w:t xml:space="preserve"> </w:t>
      </w:r>
      <w:r w:rsidR="00406967">
        <w:rPr>
          <w:rFonts w:ascii="Calibri" w:hAnsi="Calibri" w:cs="Calibri"/>
          <w:sz w:val="24"/>
          <w:szCs w:val="24"/>
        </w:rPr>
        <w:t>as directed by the Office of the V</w:t>
      </w:r>
      <w:r w:rsidR="006E0376">
        <w:rPr>
          <w:rFonts w:ascii="Calibri" w:hAnsi="Calibri" w:cs="Calibri"/>
          <w:sz w:val="24"/>
          <w:szCs w:val="24"/>
        </w:rPr>
        <w:t>P</w:t>
      </w:r>
      <w:r w:rsidR="00406967">
        <w:rPr>
          <w:rFonts w:ascii="Calibri" w:hAnsi="Calibri" w:cs="Calibri"/>
          <w:sz w:val="24"/>
          <w:szCs w:val="24"/>
        </w:rPr>
        <w:t xml:space="preserve">FR. </w:t>
      </w:r>
    </w:p>
    <w:p w14:paraId="0C4396FB" w14:textId="0179914D" w:rsidR="00A55172" w:rsidRPr="006F217B" w:rsidRDefault="006F217B" w:rsidP="006F217B">
      <w:pPr>
        <w:numPr>
          <w:ilvl w:val="0"/>
          <w:numId w:val="20"/>
        </w:numPr>
        <w:tabs>
          <w:tab w:val="left" w:pos="1920"/>
        </w:tabs>
        <w:jc w:val="both"/>
        <w:rPr>
          <w:rFonts w:ascii="Calibri" w:hAnsi="Calibri" w:cs="Calibri"/>
          <w:sz w:val="24"/>
          <w:szCs w:val="24"/>
        </w:rPr>
      </w:pPr>
      <w:hyperlink r:id="rId7" w:history="1">
        <w:r w:rsidRPr="006F217B">
          <w:rPr>
            <w:rStyle w:val="Hyperlink"/>
            <w:rFonts w:ascii="Calibri" w:hAnsi="Calibri" w:cs="Calibri"/>
            <w:sz w:val="24"/>
            <w:szCs w:val="24"/>
          </w:rPr>
          <w:t>New item | Dependent Trav</w:t>
        </w:r>
        <w:r w:rsidRPr="006F217B">
          <w:rPr>
            <w:rStyle w:val="Hyperlink"/>
            <w:rFonts w:ascii="Calibri" w:hAnsi="Calibri" w:cs="Calibri"/>
            <w:sz w:val="24"/>
            <w:szCs w:val="24"/>
          </w:rPr>
          <w:t>e</w:t>
        </w:r>
        <w:r w:rsidRPr="006F217B">
          <w:rPr>
            <w:rStyle w:val="Hyperlink"/>
            <w:rFonts w:ascii="Calibri" w:hAnsi="Calibri" w:cs="Calibri"/>
            <w:sz w:val="24"/>
            <w:szCs w:val="24"/>
          </w:rPr>
          <w:t>l Expense Fund - Submissions</w:t>
        </w:r>
      </w:hyperlink>
    </w:p>
    <w:p w14:paraId="4132D8FF" w14:textId="77777777" w:rsidR="002C296C" w:rsidRPr="00FF54C3" w:rsidRDefault="002C296C" w:rsidP="00742E61">
      <w:pPr>
        <w:numPr>
          <w:ilvl w:val="0"/>
          <w:numId w:val="20"/>
        </w:numPr>
        <w:tabs>
          <w:tab w:val="left" w:pos="1920"/>
        </w:tabs>
        <w:jc w:val="both"/>
        <w:rPr>
          <w:rFonts w:ascii="Calibri" w:hAnsi="Calibri" w:cs="Calibri"/>
          <w:sz w:val="24"/>
          <w:szCs w:val="24"/>
        </w:rPr>
      </w:pPr>
      <w:r w:rsidRPr="00FF54C3">
        <w:rPr>
          <w:rFonts w:ascii="Calibri" w:hAnsi="Calibri" w:cs="Calibri"/>
          <w:sz w:val="24"/>
          <w:szCs w:val="24"/>
        </w:rPr>
        <w:t xml:space="preserve">All claims against the fund must be submitted by July 31 after the academic year (July 1 to June 30) in which the expenses were incurred. </w:t>
      </w:r>
    </w:p>
    <w:p w14:paraId="2FD65A81" w14:textId="77777777" w:rsidR="0052130D" w:rsidRPr="00742E61" w:rsidRDefault="0052130D" w:rsidP="0052130D">
      <w:pPr>
        <w:tabs>
          <w:tab w:val="left" w:pos="1920"/>
        </w:tabs>
        <w:jc w:val="both"/>
        <w:rPr>
          <w:rFonts w:ascii="Calibri" w:hAnsi="Calibri" w:cs="Calibri"/>
          <w:sz w:val="24"/>
          <w:szCs w:val="24"/>
        </w:rPr>
      </w:pPr>
    </w:p>
    <w:p w14:paraId="45ADB55F" w14:textId="750167E5" w:rsidR="00742E61" w:rsidRPr="00742E61" w:rsidRDefault="00742E61" w:rsidP="00742E61">
      <w:pPr>
        <w:tabs>
          <w:tab w:val="left" w:pos="1920"/>
        </w:tabs>
        <w:jc w:val="both"/>
        <w:rPr>
          <w:rFonts w:ascii="Calibri" w:hAnsi="Calibri" w:cs="Calibri"/>
          <w:b/>
          <w:bCs/>
          <w:sz w:val="24"/>
          <w:szCs w:val="24"/>
        </w:rPr>
      </w:pPr>
      <w:r w:rsidRPr="00742E61">
        <w:rPr>
          <w:rFonts w:ascii="Calibri" w:hAnsi="Calibri" w:cs="Calibri"/>
          <w:b/>
          <w:bCs/>
          <w:sz w:val="24"/>
          <w:szCs w:val="24"/>
        </w:rPr>
        <w:t>Fund Limits</w:t>
      </w:r>
    </w:p>
    <w:p w14:paraId="73D2D27D" w14:textId="402B3D09" w:rsidR="002C296C" w:rsidRPr="00FF54C3" w:rsidRDefault="002C296C" w:rsidP="00161606">
      <w:pPr>
        <w:pStyle w:val="ListParagraph"/>
        <w:numPr>
          <w:ilvl w:val="0"/>
          <w:numId w:val="23"/>
        </w:numPr>
        <w:tabs>
          <w:tab w:val="left" w:pos="1920"/>
        </w:tabs>
        <w:jc w:val="both"/>
        <w:rPr>
          <w:rFonts w:ascii="Calibri" w:hAnsi="Calibri" w:cs="Calibri"/>
          <w:sz w:val="24"/>
          <w:szCs w:val="24"/>
        </w:rPr>
      </w:pPr>
      <w:r w:rsidRPr="00FF54C3">
        <w:rPr>
          <w:rFonts w:ascii="Calibri" w:hAnsi="Calibri" w:cs="Calibri"/>
          <w:sz w:val="24"/>
          <w:szCs w:val="24"/>
        </w:rPr>
        <w:t xml:space="preserve">The Employer shall make available $30,000 per academic year for reimbursement of expenses related to the care of a legal dependent or dependents incurred by employees authorized to travel for university business. </w:t>
      </w:r>
    </w:p>
    <w:p w14:paraId="4D0F0CA7" w14:textId="1ECA9412" w:rsidR="002C296C" w:rsidRPr="00FF54C3" w:rsidRDefault="34E5A3B6" w:rsidP="002C296C">
      <w:pPr>
        <w:pStyle w:val="ListParagraph"/>
        <w:numPr>
          <w:ilvl w:val="0"/>
          <w:numId w:val="23"/>
        </w:numPr>
        <w:tabs>
          <w:tab w:val="left" w:pos="1920"/>
        </w:tabs>
        <w:jc w:val="both"/>
        <w:rPr>
          <w:rFonts w:ascii="Calibri" w:hAnsi="Calibri" w:cs="Calibri"/>
          <w:sz w:val="24"/>
          <w:szCs w:val="24"/>
        </w:rPr>
      </w:pPr>
      <w:r w:rsidRPr="5D895732">
        <w:rPr>
          <w:rFonts w:ascii="Calibri" w:hAnsi="Calibri" w:cs="Calibri"/>
          <w:sz w:val="24"/>
          <w:szCs w:val="24"/>
        </w:rPr>
        <w:t xml:space="preserve">Following receipt of all claims, available funds will be allocated as a proportion of the total amount eligible for reimbursement. </w:t>
      </w:r>
    </w:p>
    <w:p w14:paraId="79E1F9EC" w14:textId="6E9F696A" w:rsidR="002C296C" w:rsidRPr="00FF54C3" w:rsidRDefault="002C296C" w:rsidP="002C296C">
      <w:pPr>
        <w:pStyle w:val="ListParagraph"/>
        <w:numPr>
          <w:ilvl w:val="0"/>
          <w:numId w:val="23"/>
        </w:numPr>
        <w:tabs>
          <w:tab w:val="left" w:pos="1920"/>
        </w:tabs>
        <w:jc w:val="both"/>
        <w:rPr>
          <w:rFonts w:ascii="Calibri" w:hAnsi="Calibri" w:cs="Calibri"/>
          <w:sz w:val="24"/>
          <w:szCs w:val="24"/>
        </w:rPr>
      </w:pPr>
      <w:r w:rsidRPr="5D895732">
        <w:rPr>
          <w:rFonts w:ascii="Calibri" w:hAnsi="Calibri" w:cs="Calibri"/>
          <w:sz w:val="24"/>
          <w:szCs w:val="24"/>
        </w:rPr>
        <w:t xml:space="preserve">Employees may be reimbursed up to a total maximum of $2,000 per academic year. </w:t>
      </w:r>
    </w:p>
    <w:p w14:paraId="7141535B" w14:textId="77777777" w:rsidR="002C296C" w:rsidRPr="00FF54C3" w:rsidRDefault="002C296C" w:rsidP="00742E61">
      <w:pPr>
        <w:tabs>
          <w:tab w:val="left" w:pos="1920"/>
        </w:tabs>
        <w:jc w:val="both"/>
        <w:rPr>
          <w:rFonts w:ascii="Calibri" w:hAnsi="Calibri" w:cs="Calibri"/>
          <w:sz w:val="24"/>
          <w:szCs w:val="24"/>
        </w:rPr>
      </w:pPr>
    </w:p>
    <w:p w14:paraId="1AC2AAB4" w14:textId="3E575D1E" w:rsidR="00742E61" w:rsidRPr="00742E61" w:rsidRDefault="00742E61" w:rsidP="00742E61">
      <w:pPr>
        <w:tabs>
          <w:tab w:val="left" w:pos="1920"/>
        </w:tabs>
        <w:jc w:val="both"/>
        <w:rPr>
          <w:rFonts w:ascii="Calibri" w:hAnsi="Calibri" w:cs="Calibri"/>
          <w:b/>
          <w:bCs/>
          <w:sz w:val="24"/>
          <w:szCs w:val="24"/>
        </w:rPr>
      </w:pPr>
      <w:r w:rsidRPr="00742E61">
        <w:rPr>
          <w:rFonts w:ascii="Calibri" w:hAnsi="Calibri" w:cs="Calibri"/>
          <w:b/>
          <w:bCs/>
          <w:sz w:val="24"/>
          <w:szCs w:val="24"/>
        </w:rPr>
        <w:t>Compliance</w:t>
      </w:r>
    </w:p>
    <w:p w14:paraId="2E141F51" w14:textId="6D7A0B85" w:rsidR="00FF54C3" w:rsidRPr="00017F41" w:rsidRDefault="00742E61" w:rsidP="007F658F">
      <w:pPr>
        <w:numPr>
          <w:ilvl w:val="0"/>
          <w:numId w:val="24"/>
        </w:numPr>
        <w:tabs>
          <w:tab w:val="left" w:pos="1920"/>
        </w:tabs>
        <w:jc w:val="both"/>
        <w:rPr>
          <w:rFonts w:ascii="Calibri" w:hAnsi="Calibri" w:cs="Calibri"/>
          <w:b/>
          <w:bCs/>
          <w:sz w:val="24"/>
          <w:szCs w:val="24"/>
        </w:rPr>
      </w:pPr>
      <w:r w:rsidRPr="00017F41">
        <w:rPr>
          <w:rFonts w:ascii="Calibri" w:hAnsi="Calibri" w:cs="Calibri"/>
          <w:sz w:val="24"/>
          <w:szCs w:val="24"/>
        </w:rPr>
        <w:t>Employees must adhere to these guidelines and provide accurate information.</w:t>
      </w:r>
    </w:p>
    <w:p w14:paraId="52514369" w14:textId="77777777" w:rsidR="00FF54C3" w:rsidRPr="00FF54C3" w:rsidRDefault="00FF54C3" w:rsidP="000E3E87">
      <w:pPr>
        <w:tabs>
          <w:tab w:val="left" w:pos="1920"/>
        </w:tabs>
        <w:jc w:val="both"/>
        <w:rPr>
          <w:rFonts w:ascii="Calibri" w:hAnsi="Calibri" w:cs="Calibri"/>
          <w:b/>
          <w:bCs/>
          <w:sz w:val="24"/>
          <w:szCs w:val="24"/>
        </w:rPr>
      </w:pPr>
    </w:p>
    <w:p w14:paraId="38995712" w14:textId="55023FAA" w:rsidR="000E3E87" w:rsidRPr="00FF54C3" w:rsidRDefault="000E3E87" w:rsidP="000E3E87">
      <w:pPr>
        <w:tabs>
          <w:tab w:val="left" w:pos="1920"/>
        </w:tabs>
        <w:jc w:val="both"/>
        <w:rPr>
          <w:rFonts w:ascii="Calibri" w:hAnsi="Calibri" w:cs="Calibri"/>
          <w:b/>
          <w:bCs/>
          <w:sz w:val="24"/>
          <w:szCs w:val="24"/>
        </w:rPr>
      </w:pPr>
      <w:r w:rsidRPr="188F8ECB">
        <w:rPr>
          <w:rFonts w:ascii="Calibri" w:hAnsi="Calibri" w:cs="Calibri"/>
          <w:b/>
          <w:bCs/>
          <w:sz w:val="24"/>
          <w:szCs w:val="24"/>
        </w:rPr>
        <w:t>Roles &amp; Responsibilities</w:t>
      </w:r>
    </w:p>
    <w:p w14:paraId="6DAE28CD" w14:textId="77777777" w:rsidR="000E3E87" w:rsidRPr="003E0CD3" w:rsidRDefault="000E3E87" w:rsidP="000E3E87">
      <w:pPr>
        <w:tabs>
          <w:tab w:val="left" w:pos="1920"/>
        </w:tabs>
        <w:jc w:val="both"/>
        <w:rPr>
          <w:rFonts w:ascii="Calibri" w:hAnsi="Calibri" w:cs="Calibri"/>
          <w:b/>
          <w:bCs/>
          <w:sz w:val="24"/>
          <w:szCs w:val="24"/>
        </w:rPr>
      </w:pPr>
    </w:p>
    <w:p w14:paraId="4D602374" w14:textId="4752C34C" w:rsidR="000E3E87" w:rsidRPr="003E0CD3" w:rsidRDefault="0097638F" w:rsidP="000E3E87">
      <w:pPr>
        <w:numPr>
          <w:ilvl w:val="0"/>
          <w:numId w:val="2"/>
        </w:numPr>
        <w:tabs>
          <w:tab w:val="left" w:pos="1920"/>
        </w:tabs>
        <w:jc w:val="both"/>
        <w:rPr>
          <w:rFonts w:ascii="Calibri" w:hAnsi="Calibri" w:cs="Calibri"/>
          <w:sz w:val="24"/>
          <w:szCs w:val="24"/>
        </w:rPr>
      </w:pPr>
      <w:r>
        <w:rPr>
          <w:rFonts w:ascii="Calibri" w:hAnsi="Calibri" w:cs="Calibri"/>
          <w:sz w:val="24"/>
          <w:szCs w:val="24"/>
        </w:rPr>
        <w:t>JCMA</w:t>
      </w:r>
      <w:r w:rsidR="000E3E87" w:rsidRPr="003E0CD3">
        <w:rPr>
          <w:rFonts w:ascii="Calibri" w:hAnsi="Calibri" w:cs="Calibri"/>
          <w:sz w:val="24"/>
          <w:szCs w:val="24"/>
        </w:rPr>
        <w:t xml:space="preserve"> is responsible for:</w:t>
      </w:r>
    </w:p>
    <w:p w14:paraId="48F79C38" w14:textId="7586861C" w:rsidR="000E3E87" w:rsidRPr="003E0CD3" w:rsidRDefault="000E3E87" w:rsidP="000E3E87">
      <w:pPr>
        <w:numPr>
          <w:ilvl w:val="1"/>
          <w:numId w:val="2"/>
        </w:numPr>
        <w:tabs>
          <w:tab w:val="left" w:pos="1920"/>
        </w:tabs>
        <w:jc w:val="both"/>
        <w:rPr>
          <w:rFonts w:ascii="Calibri" w:hAnsi="Calibri" w:cs="Calibri"/>
          <w:sz w:val="24"/>
          <w:szCs w:val="24"/>
        </w:rPr>
      </w:pPr>
      <w:r w:rsidRPr="003E0CD3">
        <w:rPr>
          <w:rFonts w:ascii="Calibri" w:hAnsi="Calibri" w:cs="Calibri"/>
          <w:sz w:val="24"/>
          <w:szCs w:val="24"/>
        </w:rPr>
        <w:t xml:space="preserve">Periodically reviewing the effectiveness of these guidelines in meeting the </w:t>
      </w:r>
      <w:r w:rsidRPr="00FF54C3">
        <w:rPr>
          <w:rFonts w:ascii="Calibri" w:hAnsi="Calibri" w:cs="Calibri"/>
          <w:sz w:val="24"/>
          <w:szCs w:val="24"/>
        </w:rPr>
        <w:t>Dependent Travel Expense Fund</w:t>
      </w:r>
      <w:r w:rsidRPr="003E0CD3">
        <w:rPr>
          <w:rFonts w:ascii="Calibri" w:hAnsi="Calibri" w:cs="Calibri"/>
          <w:sz w:val="24"/>
          <w:szCs w:val="24"/>
        </w:rPr>
        <w:t xml:space="preserve">’s </w:t>
      </w:r>
      <w:r w:rsidR="00D553AA" w:rsidRPr="003E0CD3">
        <w:rPr>
          <w:rFonts w:ascii="Calibri" w:hAnsi="Calibri" w:cs="Calibri"/>
          <w:sz w:val="24"/>
          <w:szCs w:val="24"/>
        </w:rPr>
        <w:t>objectives.</w:t>
      </w:r>
    </w:p>
    <w:p w14:paraId="5E30E1CA" w14:textId="10228B50" w:rsidR="000E3E87" w:rsidRPr="003E0CD3" w:rsidRDefault="000E3E87" w:rsidP="000E3E87">
      <w:pPr>
        <w:numPr>
          <w:ilvl w:val="1"/>
          <w:numId w:val="2"/>
        </w:numPr>
        <w:tabs>
          <w:tab w:val="left" w:pos="1920"/>
        </w:tabs>
        <w:jc w:val="both"/>
        <w:rPr>
          <w:rFonts w:ascii="Calibri" w:hAnsi="Calibri" w:cs="Calibri"/>
          <w:sz w:val="24"/>
          <w:szCs w:val="24"/>
        </w:rPr>
      </w:pPr>
      <w:r w:rsidRPr="00FF54C3">
        <w:rPr>
          <w:rFonts w:ascii="Calibri" w:hAnsi="Calibri" w:cs="Calibri"/>
          <w:sz w:val="24"/>
          <w:szCs w:val="24"/>
        </w:rPr>
        <w:t>Considering</w:t>
      </w:r>
      <w:r w:rsidRPr="003E0CD3">
        <w:rPr>
          <w:rFonts w:ascii="Calibri" w:hAnsi="Calibri" w:cs="Calibri"/>
          <w:sz w:val="24"/>
          <w:szCs w:val="24"/>
        </w:rPr>
        <w:t xml:space="preserve"> recommendations from stakeholders in improving the </w:t>
      </w:r>
      <w:r w:rsidRPr="00FF54C3">
        <w:rPr>
          <w:rFonts w:ascii="Calibri" w:hAnsi="Calibri" w:cs="Calibri"/>
          <w:sz w:val="24"/>
          <w:szCs w:val="24"/>
        </w:rPr>
        <w:t>Dependent Travel Expense Fund’</w:t>
      </w:r>
      <w:r w:rsidRPr="003E0CD3">
        <w:rPr>
          <w:rFonts w:ascii="Calibri" w:hAnsi="Calibri" w:cs="Calibri"/>
          <w:sz w:val="24"/>
          <w:szCs w:val="24"/>
        </w:rPr>
        <w:t xml:space="preserve">s </w:t>
      </w:r>
      <w:r w:rsidR="00D553AA" w:rsidRPr="003E0CD3">
        <w:rPr>
          <w:rFonts w:ascii="Calibri" w:hAnsi="Calibri" w:cs="Calibri"/>
          <w:sz w:val="24"/>
          <w:szCs w:val="24"/>
        </w:rPr>
        <w:t>effectiveness.</w:t>
      </w:r>
    </w:p>
    <w:p w14:paraId="1452ED3C" w14:textId="03609EF7" w:rsidR="000E3E87" w:rsidRPr="003E0CD3" w:rsidRDefault="1DCC8AED" w:rsidP="000E3E87">
      <w:pPr>
        <w:numPr>
          <w:ilvl w:val="1"/>
          <w:numId w:val="2"/>
        </w:numPr>
        <w:tabs>
          <w:tab w:val="left" w:pos="1920"/>
        </w:tabs>
        <w:jc w:val="both"/>
        <w:rPr>
          <w:rFonts w:ascii="Calibri" w:hAnsi="Calibri" w:cs="Calibri"/>
          <w:sz w:val="24"/>
          <w:szCs w:val="24"/>
        </w:rPr>
      </w:pPr>
      <w:r w:rsidRPr="00B120A8">
        <w:rPr>
          <w:rFonts w:ascii="Calibri" w:eastAsia="Calibri" w:hAnsi="Calibri" w:cs="Calibri"/>
          <w:sz w:val="24"/>
          <w:szCs w:val="24"/>
        </w:rPr>
        <w:t xml:space="preserve">Resolving disputes regarding </w:t>
      </w:r>
      <w:r w:rsidR="000E3E87" w:rsidRPr="5D895732">
        <w:rPr>
          <w:rFonts w:ascii="Calibri" w:hAnsi="Calibri" w:cs="Calibri"/>
          <w:sz w:val="24"/>
          <w:szCs w:val="24"/>
        </w:rPr>
        <w:t>the Dependent Travel Expense Fund and these guidelines</w:t>
      </w:r>
      <w:r w:rsidR="00ED256D">
        <w:rPr>
          <w:rFonts w:ascii="Calibri" w:hAnsi="Calibri" w:cs="Calibri"/>
          <w:sz w:val="24"/>
          <w:szCs w:val="24"/>
        </w:rPr>
        <w:t xml:space="preserve">. </w:t>
      </w:r>
    </w:p>
    <w:p w14:paraId="3062C2CD" w14:textId="4416D629" w:rsidR="00715A4C" w:rsidRDefault="00715A4C" w:rsidP="0049553B"/>
    <w:sectPr w:rsidR="00715A4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3F3FD" w14:textId="77777777" w:rsidR="00EC4164" w:rsidRDefault="00EC4164" w:rsidP="00EC4164">
      <w:r>
        <w:separator/>
      </w:r>
    </w:p>
  </w:endnote>
  <w:endnote w:type="continuationSeparator" w:id="0">
    <w:p w14:paraId="26A26E2F" w14:textId="77777777" w:rsidR="00EC4164" w:rsidRDefault="00EC4164" w:rsidP="00EC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F75CF" w14:textId="7CD5AEF7" w:rsidR="00A55172" w:rsidRDefault="00A55172" w:rsidP="00A55172">
    <w:pPr>
      <w:pStyle w:val="Footer"/>
      <w:jc w:val="right"/>
    </w:pPr>
    <w:r>
      <w:t>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C8896" w14:textId="77777777" w:rsidR="00EC4164" w:rsidRDefault="00EC4164" w:rsidP="00EC4164">
      <w:r>
        <w:separator/>
      </w:r>
    </w:p>
  </w:footnote>
  <w:footnote w:type="continuationSeparator" w:id="0">
    <w:p w14:paraId="17AEA577" w14:textId="77777777" w:rsidR="00EC4164" w:rsidRDefault="00EC4164" w:rsidP="00EC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C57C1" w14:textId="1BA8BA86" w:rsidR="00EC4164" w:rsidRDefault="00EC4164">
    <w:pPr>
      <w:pStyle w:val="Header"/>
    </w:pPr>
    <w:r>
      <w:rPr>
        <w:noProof/>
      </w:rPr>
      <w:drawing>
        <wp:anchor distT="0" distB="0" distL="114300" distR="114300" simplePos="0" relativeHeight="251659264" behindDoc="1" locked="0" layoutInCell="1" allowOverlap="1" wp14:anchorId="33085643" wp14:editId="689965B1">
          <wp:simplePos x="0" y="0"/>
          <wp:positionH relativeFrom="page">
            <wp:align>right</wp:align>
          </wp:positionH>
          <wp:positionV relativeFrom="page">
            <wp:align>top</wp:align>
          </wp:positionV>
          <wp:extent cx="7763256" cy="1826648"/>
          <wp:effectExtent l="0" t="0" r="0" b="2540"/>
          <wp:wrapNone/>
          <wp:docPr id="4" name="Picture 4"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background patter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6" cy="182664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2442B"/>
    <w:multiLevelType w:val="multilevel"/>
    <w:tmpl w:val="9F58937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 w15:restartNumberingAfterBreak="0">
    <w:nsid w:val="1FB35B88"/>
    <w:multiLevelType w:val="multilevel"/>
    <w:tmpl w:val="99AC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0B0678"/>
    <w:multiLevelType w:val="multilevel"/>
    <w:tmpl w:val="D3AE4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90180F"/>
    <w:multiLevelType w:val="multilevel"/>
    <w:tmpl w:val="3B14F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7779B5"/>
    <w:multiLevelType w:val="hybridMultilevel"/>
    <w:tmpl w:val="DB0A9918"/>
    <w:lvl w:ilvl="0" w:tplc="EA44EF82">
      <w:start w:val="1"/>
      <w:numFmt w:val="decimal"/>
      <w:lvlText w:val="%1."/>
      <w:lvlJc w:val="left"/>
      <w:pPr>
        <w:tabs>
          <w:tab w:val="num" w:pos="720"/>
        </w:tabs>
        <w:ind w:left="720" w:hanging="360"/>
      </w:pPr>
    </w:lvl>
    <w:lvl w:ilvl="1" w:tplc="E7E24CDC">
      <w:start w:val="1"/>
      <w:numFmt w:val="bullet"/>
      <w:lvlText w:val=""/>
      <w:lvlJc w:val="left"/>
      <w:pPr>
        <w:ind w:left="1440" w:hanging="360"/>
      </w:pPr>
      <w:rPr>
        <w:rFonts w:ascii="Symbol" w:hAnsi="Symbol" w:hint="default"/>
      </w:rPr>
    </w:lvl>
    <w:lvl w:ilvl="2" w:tplc="2A86A3B4">
      <w:start w:val="1"/>
      <w:numFmt w:val="bullet"/>
      <w:lvlText w:val=""/>
      <w:lvlJc w:val="left"/>
      <w:pPr>
        <w:tabs>
          <w:tab w:val="num" w:pos="2160"/>
        </w:tabs>
        <w:ind w:left="2160" w:hanging="360"/>
      </w:pPr>
      <w:rPr>
        <w:rFonts w:ascii="Symbol" w:hAnsi="Symbol" w:hint="default"/>
      </w:rPr>
    </w:lvl>
    <w:lvl w:ilvl="3" w:tplc="CE484FAE" w:tentative="1">
      <w:start w:val="1"/>
      <w:numFmt w:val="decimal"/>
      <w:lvlText w:val="%4."/>
      <w:lvlJc w:val="left"/>
      <w:pPr>
        <w:tabs>
          <w:tab w:val="num" w:pos="2880"/>
        </w:tabs>
        <w:ind w:left="2880" w:hanging="360"/>
      </w:pPr>
    </w:lvl>
    <w:lvl w:ilvl="4" w:tplc="25405CDC" w:tentative="1">
      <w:start w:val="1"/>
      <w:numFmt w:val="decimal"/>
      <w:lvlText w:val="%5."/>
      <w:lvlJc w:val="left"/>
      <w:pPr>
        <w:tabs>
          <w:tab w:val="num" w:pos="3600"/>
        </w:tabs>
        <w:ind w:left="3600" w:hanging="360"/>
      </w:pPr>
    </w:lvl>
    <w:lvl w:ilvl="5" w:tplc="E3BEB192" w:tentative="1">
      <w:start w:val="1"/>
      <w:numFmt w:val="decimal"/>
      <w:lvlText w:val="%6."/>
      <w:lvlJc w:val="left"/>
      <w:pPr>
        <w:tabs>
          <w:tab w:val="num" w:pos="4320"/>
        </w:tabs>
        <w:ind w:left="4320" w:hanging="360"/>
      </w:pPr>
    </w:lvl>
    <w:lvl w:ilvl="6" w:tplc="AFA26FD4" w:tentative="1">
      <w:start w:val="1"/>
      <w:numFmt w:val="decimal"/>
      <w:lvlText w:val="%7."/>
      <w:lvlJc w:val="left"/>
      <w:pPr>
        <w:tabs>
          <w:tab w:val="num" w:pos="5040"/>
        </w:tabs>
        <w:ind w:left="5040" w:hanging="360"/>
      </w:pPr>
    </w:lvl>
    <w:lvl w:ilvl="7" w:tplc="81006D84" w:tentative="1">
      <w:start w:val="1"/>
      <w:numFmt w:val="decimal"/>
      <w:lvlText w:val="%8."/>
      <w:lvlJc w:val="left"/>
      <w:pPr>
        <w:tabs>
          <w:tab w:val="num" w:pos="5760"/>
        </w:tabs>
        <w:ind w:left="5760" w:hanging="360"/>
      </w:pPr>
    </w:lvl>
    <w:lvl w:ilvl="8" w:tplc="041A9686" w:tentative="1">
      <w:start w:val="1"/>
      <w:numFmt w:val="decimal"/>
      <w:lvlText w:val="%9."/>
      <w:lvlJc w:val="left"/>
      <w:pPr>
        <w:tabs>
          <w:tab w:val="num" w:pos="6480"/>
        </w:tabs>
        <w:ind w:left="6480" w:hanging="360"/>
      </w:pPr>
    </w:lvl>
  </w:abstractNum>
  <w:abstractNum w:abstractNumId="5" w15:restartNumberingAfterBreak="0">
    <w:nsid w:val="47682831"/>
    <w:multiLevelType w:val="multilevel"/>
    <w:tmpl w:val="2A84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FE67E8"/>
    <w:multiLevelType w:val="multilevel"/>
    <w:tmpl w:val="EEFE4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9D6902"/>
    <w:multiLevelType w:val="multilevel"/>
    <w:tmpl w:val="620E1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3413F4"/>
    <w:multiLevelType w:val="multilevel"/>
    <w:tmpl w:val="63AC24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425215"/>
    <w:multiLevelType w:val="multilevel"/>
    <w:tmpl w:val="51D4B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624C23"/>
    <w:multiLevelType w:val="multilevel"/>
    <w:tmpl w:val="5C86E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584B3D"/>
    <w:multiLevelType w:val="multilevel"/>
    <w:tmpl w:val="34203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0B65A1"/>
    <w:multiLevelType w:val="multilevel"/>
    <w:tmpl w:val="389AF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4624DA"/>
    <w:multiLevelType w:val="multilevel"/>
    <w:tmpl w:val="D28C0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7302271">
    <w:abstractNumId w:val="1"/>
  </w:num>
  <w:num w:numId="2" w16cid:durableId="156194567">
    <w:abstractNumId w:val="8"/>
  </w:num>
  <w:num w:numId="3" w16cid:durableId="644892096">
    <w:abstractNumId w:val="13"/>
  </w:num>
  <w:num w:numId="4" w16cid:durableId="1799029027">
    <w:abstractNumId w:val="7"/>
  </w:num>
  <w:num w:numId="5" w16cid:durableId="506599265">
    <w:abstractNumId w:val="3"/>
  </w:num>
  <w:num w:numId="6" w16cid:durableId="1737164287">
    <w:abstractNumId w:val="4"/>
  </w:num>
  <w:num w:numId="7" w16cid:durableId="721710779">
    <w:abstractNumId w:val="4"/>
    <w:lvlOverride w:ilvl="1">
      <w:lvl w:ilvl="1" w:tplc="E7E24CDC">
        <w:numFmt w:val="bullet"/>
        <w:lvlText w:val=""/>
        <w:lvlJc w:val="left"/>
        <w:pPr>
          <w:tabs>
            <w:tab w:val="num" w:pos="1440"/>
          </w:tabs>
          <w:ind w:left="1440" w:hanging="360"/>
        </w:pPr>
        <w:rPr>
          <w:rFonts w:ascii="Symbol" w:hAnsi="Symbol" w:hint="default"/>
          <w:sz w:val="20"/>
        </w:rPr>
      </w:lvl>
    </w:lvlOverride>
  </w:num>
  <w:num w:numId="8" w16cid:durableId="2112507634">
    <w:abstractNumId w:val="4"/>
    <w:lvlOverride w:ilvl="1">
      <w:lvl w:ilvl="1" w:tplc="E7E24CDC">
        <w:numFmt w:val="bullet"/>
        <w:lvlText w:val=""/>
        <w:lvlJc w:val="left"/>
        <w:pPr>
          <w:tabs>
            <w:tab w:val="num" w:pos="1440"/>
          </w:tabs>
          <w:ind w:left="1440" w:hanging="360"/>
        </w:pPr>
        <w:rPr>
          <w:rFonts w:ascii="Symbol" w:hAnsi="Symbol" w:hint="default"/>
          <w:sz w:val="20"/>
        </w:rPr>
      </w:lvl>
    </w:lvlOverride>
  </w:num>
  <w:num w:numId="9" w16cid:durableId="105003204">
    <w:abstractNumId w:val="4"/>
    <w:lvlOverride w:ilvl="1">
      <w:lvl w:ilvl="1" w:tplc="E7E24CDC">
        <w:numFmt w:val="bullet"/>
        <w:lvlText w:val=""/>
        <w:lvlJc w:val="left"/>
        <w:pPr>
          <w:tabs>
            <w:tab w:val="num" w:pos="1440"/>
          </w:tabs>
          <w:ind w:left="1440" w:hanging="360"/>
        </w:pPr>
        <w:rPr>
          <w:rFonts w:ascii="Symbol" w:hAnsi="Symbol" w:hint="default"/>
          <w:sz w:val="20"/>
        </w:rPr>
      </w:lvl>
    </w:lvlOverride>
  </w:num>
  <w:num w:numId="10" w16cid:durableId="1892376170">
    <w:abstractNumId w:val="4"/>
    <w:lvlOverride w:ilvl="1">
      <w:lvl w:ilvl="1" w:tplc="E7E24CDC">
        <w:numFmt w:val="bullet"/>
        <w:lvlText w:val=""/>
        <w:lvlJc w:val="left"/>
        <w:pPr>
          <w:tabs>
            <w:tab w:val="num" w:pos="1440"/>
          </w:tabs>
          <w:ind w:left="1440" w:hanging="360"/>
        </w:pPr>
        <w:rPr>
          <w:rFonts w:ascii="Symbol" w:hAnsi="Symbol" w:hint="default"/>
          <w:sz w:val="20"/>
        </w:rPr>
      </w:lvl>
    </w:lvlOverride>
  </w:num>
  <w:num w:numId="11" w16cid:durableId="1501309722">
    <w:abstractNumId w:val="4"/>
    <w:lvlOverride w:ilvl="1">
      <w:lvl w:ilvl="1" w:tplc="E7E24CDC">
        <w:numFmt w:val="bullet"/>
        <w:lvlText w:val=""/>
        <w:lvlJc w:val="left"/>
        <w:pPr>
          <w:tabs>
            <w:tab w:val="num" w:pos="1440"/>
          </w:tabs>
          <w:ind w:left="1440" w:hanging="360"/>
        </w:pPr>
        <w:rPr>
          <w:rFonts w:ascii="Symbol" w:hAnsi="Symbol" w:hint="default"/>
          <w:sz w:val="20"/>
        </w:rPr>
      </w:lvl>
    </w:lvlOverride>
  </w:num>
  <w:num w:numId="12" w16cid:durableId="916790799">
    <w:abstractNumId w:val="4"/>
    <w:lvlOverride w:ilvl="1">
      <w:lvl w:ilvl="1" w:tplc="E7E24CDC">
        <w:numFmt w:val="bullet"/>
        <w:lvlText w:val=""/>
        <w:lvlJc w:val="left"/>
        <w:pPr>
          <w:tabs>
            <w:tab w:val="num" w:pos="1440"/>
          </w:tabs>
          <w:ind w:left="1440" w:hanging="360"/>
        </w:pPr>
        <w:rPr>
          <w:rFonts w:ascii="Symbol" w:hAnsi="Symbol" w:hint="default"/>
          <w:sz w:val="20"/>
        </w:rPr>
      </w:lvl>
    </w:lvlOverride>
  </w:num>
  <w:num w:numId="13" w16cid:durableId="904684695">
    <w:abstractNumId w:val="4"/>
    <w:lvlOverride w:ilvl="1">
      <w:lvl w:ilvl="1" w:tplc="E7E24CDC">
        <w:numFmt w:val="bullet"/>
        <w:lvlText w:val=""/>
        <w:lvlJc w:val="left"/>
        <w:pPr>
          <w:tabs>
            <w:tab w:val="num" w:pos="1440"/>
          </w:tabs>
          <w:ind w:left="1440" w:hanging="360"/>
        </w:pPr>
        <w:rPr>
          <w:rFonts w:ascii="Symbol" w:hAnsi="Symbol" w:hint="default"/>
          <w:sz w:val="20"/>
        </w:rPr>
      </w:lvl>
    </w:lvlOverride>
  </w:num>
  <w:num w:numId="14" w16cid:durableId="1716391151">
    <w:abstractNumId w:val="4"/>
    <w:lvlOverride w:ilvl="1">
      <w:lvl w:ilvl="1" w:tplc="E7E24CDC">
        <w:numFmt w:val="bullet"/>
        <w:lvlText w:val=""/>
        <w:lvlJc w:val="left"/>
        <w:pPr>
          <w:tabs>
            <w:tab w:val="num" w:pos="1440"/>
          </w:tabs>
          <w:ind w:left="1440" w:hanging="360"/>
        </w:pPr>
        <w:rPr>
          <w:rFonts w:ascii="Symbol" w:hAnsi="Symbol" w:hint="default"/>
          <w:sz w:val="20"/>
        </w:rPr>
      </w:lvl>
    </w:lvlOverride>
  </w:num>
  <w:num w:numId="15" w16cid:durableId="1616979999">
    <w:abstractNumId w:val="4"/>
    <w:lvlOverride w:ilvl="1">
      <w:lvl w:ilvl="1" w:tplc="E7E24CDC">
        <w:numFmt w:val="bullet"/>
        <w:lvlText w:val=""/>
        <w:lvlJc w:val="left"/>
        <w:pPr>
          <w:tabs>
            <w:tab w:val="num" w:pos="1440"/>
          </w:tabs>
          <w:ind w:left="1440" w:hanging="360"/>
        </w:pPr>
        <w:rPr>
          <w:rFonts w:ascii="Symbol" w:hAnsi="Symbol" w:hint="default"/>
          <w:sz w:val="20"/>
        </w:rPr>
      </w:lvl>
    </w:lvlOverride>
  </w:num>
  <w:num w:numId="16" w16cid:durableId="1754280931">
    <w:abstractNumId w:val="4"/>
    <w:lvlOverride w:ilvl="1">
      <w:lvl w:ilvl="1" w:tplc="E7E24CDC">
        <w:numFmt w:val="bullet"/>
        <w:lvlText w:val=""/>
        <w:lvlJc w:val="left"/>
        <w:pPr>
          <w:tabs>
            <w:tab w:val="num" w:pos="1440"/>
          </w:tabs>
          <w:ind w:left="1440" w:hanging="360"/>
        </w:pPr>
        <w:rPr>
          <w:rFonts w:ascii="Symbol" w:hAnsi="Symbol" w:hint="default"/>
          <w:sz w:val="20"/>
        </w:rPr>
      </w:lvl>
    </w:lvlOverride>
  </w:num>
  <w:num w:numId="17" w16cid:durableId="1818255197">
    <w:abstractNumId w:val="4"/>
    <w:lvlOverride w:ilvl="1">
      <w:lvl w:ilvl="1" w:tplc="E7E24CDC">
        <w:numFmt w:val="bullet"/>
        <w:lvlText w:val=""/>
        <w:lvlJc w:val="left"/>
        <w:pPr>
          <w:tabs>
            <w:tab w:val="num" w:pos="1440"/>
          </w:tabs>
          <w:ind w:left="1440" w:hanging="360"/>
        </w:pPr>
        <w:rPr>
          <w:rFonts w:ascii="Symbol" w:hAnsi="Symbol" w:hint="default"/>
          <w:sz w:val="20"/>
        </w:rPr>
      </w:lvl>
    </w:lvlOverride>
  </w:num>
  <w:num w:numId="18" w16cid:durableId="1150293067">
    <w:abstractNumId w:val="11"/>
  </w:num>
  <w:num w:numId="19" w16cid:durableId="1634479832">
    <w:abstractNumId w:val="0"/>
  </w:num>
  <w:num w:numId="20" w16cid:durableId="149098639">
    <w:abstractNumId w:val="12"/>
  </w:num>
  <w:num w:numId="21" w16cid:durableId="156656371">
    <w:abstractNumId w:val="10"/>
  </w:num>
  <w:num w:numId="22" w16cid:durableId="1263493015">
    <w:abstractNumId w:val="6"/>
  </w:num>
  <w:num w:numId="23" w16cid:durableId="289288609">
    <w:abstractNumId w:val="9"/>
  </w:num>
  <w:num w:numId="24" w16cid:durableId="1129587171">
    <w:abstractNumId w:val="2"/>
  </w:num>
  <w:num w:numId="25" w16cid:durableId="5902345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CD3"/>
    <w:rsid w:val="00013E04"/>
    <w:rsid w:val="00017F41"/>
    <w:rsid w:val="00047CBE"/>
    <w:rsid w:val="00060565"/>
    <w:rsid w:val="00070FC1"/>
    <w:rsid w:val="00072AC5"/>
    <w:rsid w:val="0008783C"/>
    <w:rsid w:val="000B6352"/>
    <w:rsid w:val="000D6761"/>
    <w:rsid w:val="000E3E87"/>
    <w:rsid w:val="00104981"/>
    <w:rsid w:val="0011391B"/>
    <w:rsid w:val="00161606"/>
    <w:rsid w:val="00182C1A"/>
    <w:rsid w:val="002301C3"/>
    <w:rsid w:val="00253115"/>
    <w:rsid w:val="0027763A"/>
    <w:rsid w:val="00283C83"/>
    <w:rsid w:val="002C296C"/>
    <w:rsid w:val="002C7E14"/>
    <w:rsid w:val="002D1178"/>
    <w:rsid w:val="002F431E"/>
    <w:rsid w:val="002F594B"/>
    <w:rsid w:val="00307E5D"/>
    <w:rsid w:val="00311667"/>
    <w:rsid w:val="0035190E"/>
    <w:rsid w:val="00356F64"/>
    <w:rsid w:val="003903B8"/>
    <w:rsid w:val="003E0CD3"/>
    <w:rsid w:val="00406967"/>
    <w:rsid w:val="00415DE3"/>
    <w:rsid w:val="004214C1"/>
    <w:rsid w:val="00430466"/>
    <w:rsid w:val="00473029"/>
    <w:rsid w:val="0049218B"/>
    <w:rsid w:val="00495478"/>
    <w:rsid w:val="0049553B"/>
    <w:rsid w:val="004A0BA1"/>
    <w:rsid w:val="004A284B"/>
    <w:rsid w:val="004A6631"/>
    <w:rsid w:val="0052130D"/>
    <w:rsid w:val="00527793"/>
    <w:rsid w:val="00547C57"/>
    <w:rsid w:val="00550E55"/>
    <w:rsid w:val="0055161B"/>
    <w:rsid w:val="00593A8C"/>
    <w:rsid w:val="005B16B7"/>
    <w:rsid w:val="005C4A89"/>
    <w:rsid w:val="005D2313"/>
    <w:rsid w:val="006453A3"/>
    <w:rsid w:val="006A084D"/>
    <w:rsid w:val="006A3B46"/>
    <w:rsid w:val="006E0376"/>
    <w:rsid w:val="006F217B"/>
    <w:rsid w:val="006F7282"/>
    <w:rsid w:val="006F7E3E"/>
    <w:rsid w:val="00702D47"/>
    <w:rsid w:val="00715A4C"/>
    <w:rsid w:val="00736D79"/>
    <w:rsid w:val="00742E61"/>
    <w:rsid w:val="0077047A"/>
    <w:rsid w:val="00796029"/>
    <w:rsid w:val="007A1CC9"/>
    <w:rsid w:val="007B5B3E"/>
    <w:rsid w:val="007C2060"/>
    <w:rsid w:val="007D2E21"/>
    <w:rsid w:val="0085652A"/>
    <w:rsid w:val="008D2A6B"/>
    <w:rsid w:val="008D75B6"/>
    <w:rsid w:val="008E1EE9"/>
    <w:rsid w:val="008F400B"/>
    <w:rsid w:val="008F6B6A"/>
    <w:rsid w:val="00960CC6"/>
    <w:rsid w:val="00964EFD"/>
    <w:rsid w:val="0097638F"/>
    <w:rsid w:val="009A0AE8"/>
    <w:rsid w:val="009A3CFE"/>
    <w:rsid w:val="009C4342"/>
    <w:rsid w:val="009E1D02"/>
    <w:rsid w:val="009E3687"/>
    <w:rsid w:val="00A02012"/>
    <w:rsid w:val="00A03B9F"/>
    <w:rsid w:val="00A55172"/>
    <w:rsid w:val="00A82F7E"/>
    <w:rsid w:val="00AB6B89"/>
    <w:rsid w:val="00AE2514"/>
    <w:rsid w:val="00B120A8"/>
    <w:rsid w:val="00B5016A"/>
    <w:rsid w:val="00B53808"/>
    <w:rsid w:val="00B60EE9"/>
    <w:rsid w:val="00B66D17"/>
    <w:rsid w:val="00B71E16"/>
    <w:rsid w:val="00B72FEA"/>
    <w:rsid w:val="00C06393"/>
    <w:rsid w:val="00C15D3C"/>
    <w:rsid w:val="00C45975"/>
    <w:rsid w:val="00C617D2"/>
    <w:rsid w:val="00C7260D"/>
    <w:rsid w:val="00C77F97"/>
    <w:rsid w:val="00CB6B05"/>
    <w:rsid w:val="00D0359F"/>
    <w:rsid w:val="00D17254"/>
    <w:rsid w:val="00D553AA"/>
    <w:rsid w:val="00D85D00"/>
    <w:rsid w:val="00D96928"/>
    <w:rsid w:val="00DB76E7"/>
    <w:rsid w:val="00DF4E41"/>
    <w:rsid w:val="00E01501"/>
    <w:rsid w:val="00E23D9E"/>
    <w:rsid w:val="00E25463"/>
    <w:rsid w:val="00E514FD"/>
    <w:rsid w:val="00E84CC4"/>
    <w:rsid w:val="00EC4164"/>
    <w:rsid w:val="00EC6886"/>
    <w:rsid w:val="00ED256D"/>
    <w:rsid w:val="00ED4167"/>
    <w:rsid w:val="00ED7E46"/>
    <w:rsid w:val="00EE7C2F"/>
    <w:rsid w:val="00F36167"/>
    <w:rsid w:val="00F6677B"/>
    <w:rsid w:val="00FA32B7"/>
    <w:rsid w:val="00FD3B3F"/>
    <w:rsid w:val="00FF217F"/>
    <w:rsid w:val="00FF54C3"/>
    <w:rsid w:val="01B1E531"/>
    <w:rsid w:val="02209496"/>
    <w:rsid w:val="029FF36D"/>
    <w:rsid w:val="06B2C782"/>
    <w:rsid w:val="0728E334"/>
    <w:rsid w:val="0E19B8D8"/>
    <w:rsid w:val="10BAB21D"/>
    <w:rsid w:val="10BB0E9E"/>
    <w:rsid w:val="113AAD0F"/>
    <w:rsid w:val="117E3CBC"/>
    <w:rsid w:val="12B8CE6D"/>
    <w:rsid w:val="137F837F"/>
    <w:rsid w:val="15472E98"/>
    <w:rsid w:val="187A2F03"/>
    <w:rsid w:val="188F8ECB"/>
    <w:rsid w:val="1DCC8AED"/>
    <w:rsid w:val="1DE60944"/>
    <w:rsid w:val="1FD80CE6"/>
    <w:rsid w:val="2305C0A0"/>
    <w:rsid w:val="23A401AF"/>
    <w:rsid w:val="2F061451"/>
    <w:rsid w:val="33453B9F"/>
    <w:rsid w:val="3498FA9F"/>
    <w:rsid w:val="34E5A3B6"/>
    <w:rsid w:val="35687E0C"/>
    <w:rsid w:val="36EB0FDA"/>
    <w:rsid w:val="36FB4113"/>
    <w:rsid w:val="3DD1FA49"/>
    <w:rsid w:val="3DD3ED3F"/>
    <w:rsid w:val="3E892710"/>
    <w:rsid w:val="3EA7C0AD"/>
    <w:rsid w:val="4195AC2D"/>
    <w:rsid w:val="45D7D53D"/>
    <w:rsid w:val="46123628"/>
    <w:rsid w:val="4942A3FD"/>
    <w:rsid w:val="4C49EAB2"/>
    <w:rsid w:val="4C7E0B05"/>
    <w:rsid w:val="4D1F94CC"/>
    <w:rsid w:val="4F31319C"/>
    <w:rsid w:val="50A4CC3F"/>
    <w:rsid w:val="5396A529"/>
    <w:rsid w:val="5861E691"/>
    <w:rsid w:val="5A8CC131"/>
    <w:rsid w:val="5B7BCC3A"/>
    <w:rsid w:val="5BA89BD3"/>
    <w:rsid w:val="5C453750"/>
    <w:rsid w:val="5CC22AF1"/>
    <w:rsid w:val="5D7B5B7D"/>
    <w:rsid w:val="5D895732"/>
    <w:rsid w:val="636FECEE"/>
    <w:rsid w:val="652E1AF2"/>
    <w:rsid w:val="6540F1E0"/>
    <w:rsid w:val="672EA202"/>
    <w:rsid w:val="6764A586"/>
    <w:rsid w:val="699BC9DE"/>
    <w:rsid w:val="69E93D32"/>
    <w:rsid w:val="6E89D9B6"/>
    <w:rsid w:val="6FCF2640"/>
    <w:rsid w:val="71269D98"/>
    <w:rsid w:val="7235A22D"/>
    <w:rsid w:val="7E17B924"/>
    <w:rsid w:val="7ECA3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B32F51"/>
  <w15:chartTrackingRefBased/>
  <w15:docId w15:val="{19F4BE49-2BEF-468D-9C91-299E5C344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D3"/>
    <w:pPr>
      <w:overflowPunct w:val="0"/>
      <w:autoSpaceDE w:val="0"/>
      <w:autoSpaceDN w:val="0"/>
      <w:adjustRightInd w:val="0"/>
      <w:spacing w:after="0" w:line="240" w:lineRule="auto"/>
      <w:textAlignment w:val="baseline"/>
    </w:pPr>
    <w:rPr>
      <w:rFonts w:ascii="Helvetica" w:eastAsia="Times New Roman" w:hAnsi="Helvetica" w:cs="Times New Roman"/>
      <w:kern w:val="0"/>
      <w:sz w:val="20"/>
      <w:szCs w:val="20"/>
      <w14:ligatures w14:val="none"/>
    </w:rPr>
  </w:style>
  <w:style w:type="paragraph" w:styleId="Heading1">
    <w:name w:val="heading 1"/>
    <w:basedOn w:val="Normal"/>
    <w:next w:val="Normal"/>
    <w:link w:val="Heading1Char"/>
    <w:uiPriority w:val="9"/>
    <w:qFormat/>
    <w:rsid w:val="003E0C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0C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0C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0C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0C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0C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0C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0C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0C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C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0C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0C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0C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0C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0C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0C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0C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0CD3"/>
    <w:rPr>
      <w:rFonts w:eastAsiaTheme="majorEastAsia" w:cstheme="majorBidi"/>
      <w:color w:val="272727" w:themeColor="text1" w:themeTint="D8"/>
    </w:rPr>
  </w:style>
  <w:style w:type="paragraph" w:styleId="Title">
    <w:name w:val="Title"/>
    <w:basedOn w:val="Normal"/>
    <w:next w:val="Normal"/>
    <w:link w:val="TitleChar"/>
    <w:uiPriority w:val="10"/>
    <w:qFormat/>
    <w:rsid w:val="003E0C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0C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0C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0C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0CD3"/>
    <w:pPr>
      <w:spacing w:before="160"/>
      <w:jc w:val="center"/>
    </w:pPr>
    <w:rPr>
      <w:i/>
      <w:iCs/>
      <w:color w:val="404040" w:themeColor="text1" w:themeTint="BF"/>
    </w:rPr>
  </w:style>
  <w:style w:type="character" w:customStyle="1" w:styleId="QuoteChar">
    <w:name w:val="Quote Char"/>
    <w:basedOn w:val="DefaultParagraphFont"/>
    <w:link w:val="Quote"/>
    <w:uiPriority w:val="29"/>
    <w:rsid w:val="003E0CD3"/>
    <w:rPr>
      <w:i/>
      <w:iCs/>
      <w:color w:val="404040" w:themeColor="text1" w:themeTint="BF"/>
    </w:rPr>
  </w:style>
  <w:style w:type="paragraph" w:styleId="ListParagraph">
    <w:name w:val="List Paragraph"/>
    <w:basedOn w:val="Normal"/>
    <w:uiPriority w:val="34"/>
    <w:qFormat/>
    <w:rsid w:val="003E0CD3"/>
    <w:pPr>
      <w:ind w:left="720"/>
      <w:contextualSpacing/>
    </w:pPr>
  </w:style>
  <w:style w:type="character" w:styleId="IntenseEmphasis">
    <w:name w:val="Intense Emphasis"/>
    <w:basedOn w:val="DefaultParagraphFont"/>
    <w:uiPriority w:val="21"/>
    <w:qFormat/>
    <w:rsid w:val="003E0CD3"/>
    <w:rPr>
      <w:i/>
      <w:iCs/>
      <w:color w:val="0F4761" w:themeColor="accent1" w:themeShade="BF"/>
    </w:rPr>
  </w:style>
  <w:style w:type="paragraph" w:styleId="IntenseQuote">
    <w:name w:val="Intense Quote"/>
    <w:basedOn w:val="Normal"/>
    <w:next w:val="Normal"/>
    <w:link w:val="IntenseQuoteChar"/>
    <w:uiPriority w:val="30"/>
    <w:qFormat/>
    <w:rsid w:val="003E0C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0CD3"/>
    <w:rPr>
      <w:i/>
      <w:iCs/>
      <w:color w:val="0F4761" w:themeColor="accent1" w:themeShade="BF"/>
    </w:rPr>
  </w:style>
  <w:style w:type="character" w:styleId="IntenseReference">
    <w:name w:val="Intense Reference"/>
    <w:basedOn w:val="DefaultParagraphFont"/>
    <w:uiPriority w:val="32"/>
    <w:qFormat/>
    <w:rsid w:val="003E0CD3"/>
    <w:rPr>
      <w:b/>
      <w:bCs/>
      <w:smallCaps/>
      <w:color w:val="0F4761" w:themeColor="accent1" w:themeShade="BF"/>
      <w:spacing w:val="5"/>
    </w:rPr>
  </w:style>
  <w:style w:type="character" w:styleId="Hyperlink">
    <w:name w:val="Hyperlink"/>
    <w:basedOn w:val="DefaultParagraphFont"/>
    <w:uiPriority w:val="99"/>
    <w:unhideWhenUsed/>
    <w:rsid w:val="00B60EE9"/>
    <w:rPr>
      <w:color w:val="467886" w:themeColor="hyperlink"/>
      <w:u w:val="single"/>
    </w:rPr>
  </w:style>
  <w:style w:type="character" w:styleId="UnresolvedMention">
    <w:name w:val="Unresolved Mention"/>
    <w:basedOn w:val="DefaultParagraphFont"/>
    <w:uiPriority w:val="99"/>
    <w:semiHidden/>
    <w:unhideWhenUsed/>
    <w:rsid w:val="00B60EE9"/>
    <w:rPr>
      <w:color w:val="605E5C"/>
      <w:shd w:val="clear" w:color="auto" w:fill="E1DFDD"/>
    </w:rPr>
  </w:style>
  <w:style w:type="character" w:styleId="Strong">
    <w:name w:val="Strong"/>
    <w:basedOn w:val="DefaultParagraphFont"/>
    <w:uiPriority w:val="22"/>
    <w:qFormat/>
    <w:rsid w:val="006F7282"/>
    <w:rPr>
      <w:b/>
      <w:bCs/>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Helvetica" w:eastAsia="Times New Roman" w:hAnsi="Helvetica"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D3B3F"/>
    <w:pPr>
      <w:spacing w:after="0" w:line="240" w:lineRule="auto"/>
    </w:pPr>
    <w:rPr>
      <w:rFonts w:ascii="Helvetica" w:eastAsia="Times New Roman" w:hAnsi="Helvetica"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D2A6B"/>
    <w:rPr>
      <w:b/>
      <w:bCs/>
    </w:rPr>
  </w:style>
  <w:style w:type="character" w:customStyle="1" w:styleId="CommentSubjectChar">
    <w:name w:val="Comment Subject Char"/>
    <w:basedOn w:val="CommentTextChar"/>
    <w:link w:val="CommentSubject"/>
    <w:uiPriority w:val="99"/>
    <w:semiHidden/>
    <w:rsid w:val="008D2A6B"/>
    <w:rPr>
      <w:rFonts w:ascii="Helvetica" w:eastAsia="Times New Roman" w:hAnsi="Helvetica" w:cs="Times New Roman"/>
      <w:b/>
      <w:bCs/>
      <w:kern w:val="0"/>
      <w:sz w:val="20"/>
      <w:szCs w:val="20"/>
      <w14:ligatures w14:val="none"/>
    </w:rPr>
  </w:style>
  <w:style w:type="paragraph" w:styleId="Header">
    <w:name w:val="header"/>
    <w:basedOn w:val="Normal"/>
    <w:link w:val="HeaderChar"/>
    <w:uiPriority w:val="99"/>
    <w:unhideWhenUsed/>
    <w:rsid w:val="00EC4164"/>
    <w:pPr>
      <w:tabs>
        <w:tab w:val="center" w:pos="4680"/>
        <w:tab w:val="right" w:pos="9360"/>
      </w:tabs>
    </w:pPr>
  </w:style>
  <w:style w:type="character" w:customStyle="1" w:styleId="HeaderChar">
    <w:name w:val="Header Char"/>
    <w:basedOn w:val="DefaultParagraphFont"/>
    <w:link w:val="Header"/>
    <w:uiPriority w:val="99"/>
    <w:rsid w:val="00EC4164"/>
    <w:rPr>
      <w:rFonts w:ascii="Helvetica" w:eastAsia="Times New Roman" w:hAnsi="Helvetica" w:cs="Times New Roman"/>
      <w:kern w:val="0"/>
      <w:sz w:val="20"/>
      <w:szCs w:val="20"/>
      <w14:ligatures w14:val="none"/>
    </w:rPr>
  </w:style>
  <w:style w:type="paragraph" w:styleId="Footer">
    <w:name w:val="footer"/>
    <w:basedOn w:val="Normal"/>
    <w:link w:val="FooterChar"/>
    <w:uiPriority w:val="99"/>
    <w:unhideWhenUsed/>
    <w:rsid w:val="00EC4164"/>
    <w:pPr>
      <w:tabs>
        <w:tab w:val="center" w:pos="4680"/>
        <w:tab w:val="right" w:pos="9360"/>
      </w:tabs>
    </w:pPr>
  </w:style>
  <w:style w:type="character" w:customStyle="1" w:styleId="FooterChar">
    <w:name w:val="Footer Char"/>
    <w:basedOn w:val="DefaultParagraphFont"/>
    <w:link w:val="Footer"/>
    <w:uiPriority w:val="99"/>
    <w:rsid w:val="00EC4164"/>
    <w:rPr>
      <w:rFonts w:ascii="Helvetica" w:eastAsia="Times New Roman" w:hAnsi="Helvetica" w:cs="Times New Roman"/>
      <w:kern w:val="0"/>
      <w:sz w:val="20"/>
      <w:szCs w:val="20"/>
      <w14:ligatures w14:val="none"/>
    </w:rPr>
  </w:style>
  <w:style w:type="character" w:styleId="FollowedHyperlink">
    <w:name w:val="FollowedHyperlink"/>
    <w:basedOn w:val="DefaultParagraphFont"/>
    <w:uiPriority w:val="99"/>
    <w:semiHidden/>
    <w:unhideWhenUsed/>
    <w:rsid w:val="006F217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62376">
      <w:bodyDiv w:val="1"/>
      <w:marLeft w:val="0"/>
      <w:marRight w:val="0"/>
      <w:marTop w:val="0"/>
      <w:marBottom w:val="0"/>
      <w:divBdr>
        <w:top w:val="none" w:sz="0" w:space="0" w:color="auto"/>
        <w:left w:val="none" w:sz="0" w:space="0" w:color="auto"/>
        <w:bottom w:val="none" w:sz="0" w:space="0" w:color="auto"/>
        <w:right w:val="none" w:sz="0" w:space="0" w:color="auto"/>
      </w:divBdr>
    </w:div>
    <w:div w:id="121582496">
      <w:bodyDiv w:val="1"/>
      <w:marLeft w:val="0"/>
      <w:marRight w:val="0"/>
      <w:marTop w:val="0"/>
      <w:marBottom w:val="0"/>
      <w:divBdr>
        <w:top w:val="none" w:sz="0" w:space="0" w:color="auto"/>
        <w:left w:val="none" w:sz="0" w:space="0" w:color="auto"/>
        <w:bottom w:val="none" w:sz="0" w:space="0" w:color="auto"/>
        <w:right w:val="none" w:sz="0" w:space="0" w:color="auto"/>
      </w:divBdr>
      <w:divsChild>
        <w:div w:id="150290627">
          <w:marLeft w:val="0"/>
          <w:marRight w:val="0"/>
          <w:marTop w:val="150"/>
          <w:marBottom w:val="240"/>
          <w:divBdr>
            <w:top w:val="single" w:sz="6" w:space="8" w:color="91C89C"/>
            <w:left w:val="single" w:sz="6" w:space="27" w:color="91C89C"/>
            <w:bottom w:val="single" w:sz="6" w:space="8" w:color="91C89C"/>
            <w:right w:val="single" w:sz="6" w:space="8" w:color="91C89C"/>
          </w:divBdr>
          <w:divsChild>
            <w:div w:id="236745196">
              <w:marLeft w:val="0"/>
              <w:marRight w:val="0"/>
              <w:marTop w:val="0"/>
              <w:marBottom w:val="0"/>
              <w:divBdr>
                <w:top w:val="none" w:sz="0" w:space="0" w:color="auto"/>
                <w:left w:val="none" w:sz="0" w:space="0" w:color="auto"/>
                <w:bottom w:val="none" w:sz="0" w:space="0" w:color="auto"/>
                <w:right w:val="none" w:sz="0" w:space="0" w:color="auto"/>
              </w:divBdr>
            </w:div>
          </w:divsChild>
        </w:div>
        <w:div w:id="260727122">
          <w:marLeft w:val="0"/>
          <w:marRight w:val="0"/>
          <w:marTop w:val="150"/>
          <w:marBottom w:val="240"/>
          <w:divBdr>
            <w:top w:val="single" w:sz="6" w:space="8" w:color="F1C730"/>
            <w:left w:val="single" w:sz="6" w:space="27" w:color="F1C730"/>
            <w:bottom w:val="single" w:sz="6" w:space="8" w:color="F1C730"/>
            <w:right w:val="single" w:sz="6" w:space="8" w:color="F1C730"/>
          </w:divBdr>
          <w:divsChild>
            <w:div w:id="46220543">
              <w:marLeft w:val="0"/>
              <w:marRight w:val="0"/>
              <w:marTop w:val="0"/>
              <w:marBottom w:val="0"/>
              <w:divBdr>
                <w:top w:val="none" w:sz="0" w:space="0" w:color="auto"/>
                <w:left w:val="none" w:sz="0" w:space="0" w:color="auto"/>
                <w:bottom w:val="none" w:sz="0" w:space="0" w:color="auto"/>
                <w:right w:val="none" w:sz="0" w:space="0" w:color="auto"/>
              </w:divBdr>
            </w:div>
          </w:divsChild>
        </w:div>
        <w:div w:id="1405760182">
          <w:marLeft w:val="0"/>
          <w:marRight w:val="0"/>
          <w:marTop w:val="150"/>
          <w:marBottom w:val="240"/>
          <w:divBdr>
            <w:top w:val="single" w:sz="6" w:space="8" w:color="F1C730"/>
            <w:left w:val="single" w:sz="6" w:space="27" w:color="F1C730"/>
            <w:bottom w:val="single" w:sz="6" w:space="8" w:color="F1C730"/>
            <w:right w:val="single" w:sz="6" w:space="8" w:color="F1C730"/>
          </w:divBdr>
          <w:divsChild>
            <w:div w:id="1420441973">
              <w:marLeft w:val="0"/>
              <w:marRight w:val="0"/>
              <w:marTop w:val="0"/>
              <w:marBottom w:val="0"/>
              <w:divBdr>
                <w:top w:val="none" w:sz="0" w:space="0" w:color="auto"/>
                <w:left w:val="none" w:sz="0" w:space="0" w:color="auto"/>
                <w:bottom w:val="none" w:sz="0" w:space="0" w:color="auto"/>
                <w:right w:val="none" w:sz="0" w:space="0" w:color="auto"/>
              </w:divBdr>
            </w:div>
          </w:divsChild>
        </w:div>
        <w:div w:id="1960648530">
          <w:marLeft w:val="0"/>
          <w:marRight w:val="0"/>
          <w:marTop w:val="150"/>
          <w:marBottom w:val="240"/>
          <w:divBdr>
            <w:top w:val="single" w:sz="6" w:space="8" w:color="0080A7"/>
            <w:left w:val="single" w:sz="6" w:space="27" w:color="0080A7"/>
            <w:bottom w:val="single" w:sz="6" w:space="8" w:color="0080A7"/>
            <w:right w:val="single" w:sz="6" w:space="8" w:color="0080A7"/>
          </w:divBdr>
          <w:divsChild>
            <w:div w:id="201630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1719">
      <w:bodyDiv w:val="1"/>
      <w:marLeft w:val="0"/>
      <w:marRight w:val="0"/>
      <w:marTop w:val="0"/>
      <w:marBottom w:val="0"/>
      <w:divBdr>
        <w:top w:val="none" w:sz="0" w:space="0" w:color="auto"/>
        <w:left w:val="none" w:sz="0" w:space="0" w:color="auto"/>
        <w:bottom w:val="none" w:sz="0" w:space="0" w:color="auto"/>
        <w:right w:val="none" w:sz="0" w:space="0" w:color="auto"/>
      </w:divBdr>
      <w:divsChild>
        <w:div w:id="675040053">
          <w:marLeft w:val="0"/>
          <w:marRight w:val="0"/>
          <w:marTop w:val="150"/>
          <w:marBottom w:val="240"/>
          <w:divBdr>
            <w:top w:val="single" w:sz="6" w:space="8" w:color="91C89C"/>
            <w:left w:val="single" w:sz="6" w:space="27" w:color="91C89C"/>
            <w:bottom w:val="single" w:sz="6" w:space="8" w:color="91C89C"/>
            <w:right w:val="single" w:sz="6" w:space="8" w:color="91C89C"/>
          </w:divBdr>
          <w:divsChild>
            <w:div w:id="1367607701">
              <w:marLeft w:val="0"/>
              <w:marRight w:val="0"/>
              <w:marTop w:val="0"/>
              <w:marBottom w:val="0"/>
              <w:divBdr>
                <w:top w:val="none" w:sz="0" w:space="0" w:color="auto"/>
                <w:left w:val="none" w:sz="0" w:space="0" w:color="auto"/>
                <w:bottom w:val="none" w:sz="0" w:space="0" w:color="auto"/>
                <w:right w:val="none" w:sz="0" w:space="0" w:color="auto"/>
              </w:divBdr>
            </w:div>
          </w:divsChild>
        </w:div>
        <w:div w:id="1489323596">
          <w:marLeft w:val="0"/>
          <w:marRight w:val="0"/>
          <w:marTop w:val="150"/>
          <w:marBottom w:val="240"/>
          <w:divBdr>
            <w:top w:val="single" w:sz="6" w:space="8" w:color="F1C730"/>
            <w:left w:val="single" w:sz="6" w:space="27" w:color="F1C730"/>
            <w:bottom w:val="single" w:sz="6" w:space="8" w:color="F1C730"/>
            <w:right w:val="single" w:sz="6" w:space="8" w:color="F1C730"/>
          </w:divBdr>
          <w:divsChild>
            <w:div w:id="1296057965">
              <w:marLeft w:val="0"/>
              <w:marRight w:val="0"/>
              <w:marTop w:val="0"/>
              <w:marBottom w:val="0"/>
              <w:divBdr>
                <w:top w:val="none" w:sz="0" w:space="0" w:color="auto"/>
                <w:left w:val="none" w:sz="0" w:space="0" w:color="auto"/>
                <w:bottom w:val="none" w:sz="0" w:space="0" w:color="auto"/>
                <w:right w:val="none" w:sz="0" w:space="0" w:color="auto"/>
              </w:divBdr>
            </w:div>
          </w:divsChild>
        </w:div>
        <w:div w:id="1513883367">
          <w:marLeft w:val="0"/>
          <w:marRight w:val="0"/>
          <w:marTop w:val="150"/>
          <w:marBottom w:val="240"/>
          <w:divBdr>
            <w:top w:val="single" w:sz="6" w:space="8" w:color="0080A7"/>
            <w:left w:val="single" w:sz="6" w:space="27" w:color="0080A7"/>
            <w:bottom w:val="single" w:sz="6" w:space="8" w:color="0080A7"/>
            <w:right w:val="single" w:sz="6" w:space="8" w:color="0080A7"/>
          </w:divBdr>
          <w:divsChild>
            <w:div w:id="346294305">
              <w:marLeft w:val="0"/>
              <w:marRight w:val="0"/>
              <w:marTop w:val="0"/>
              <w:marBottom w:val="0"/>
              <w:divBdr>
                <w:top w:val="none" w:sz="0" w:space="0" w:color="auto"/>
                <w:left w:val="none" w:sz="0" w:space="0" w:color="auto"/>
                <w:bottom w:val="none" w:sz="0" w:space="0" w:color="auto"/>
                <w:right w:val="none" w:sz="0" w:space="0" w:color="auto"/>
              </w:divBdr>
            </w:div>
          </w:divsChild>
        </w:div>
        <w:div w:id="1790390232">
          <w:marLeft w:val="0"/>
          <w:marRight w:val="0"/>
          <w:marTop w:val="150"/>
          <w:marBottom w:val="240"/>
          <w:divBdr>
            <w:top w:val="single" w:sz="6" w:space="8" w:color="F1C730"/>
            <w:left w:val="single" w:sz="6" w:space="27" w:color="F1C730"/>
            <w:bottom w:val="single" w:sz="6" w:space="8" w:color="F1C730"/>
            <w:right w:val="single" w:sz="6" w:space="8" w:color="F1C730"/>
          </w:divBdr>
          <w:divsChild>
            <w:div w:id="164870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83621">
      <w:bodyDiv w:val="1"/>
      <w:marLeft w:val="0"/>
      <w:marRight w:val="0"/>
      <w:marTop w:val="0"/>
      <w:marBottom w:val="0"/>
      <w:divBdr>
        <w:top w:val="none" w:sz="0" w:space="0" w:color="auto"/>
        <w:left w:val="none" w:sz="0" w:space="0" w:color="auto"/>
        <w:bottom w:val="none" w:sz="0" w:space="0" w:color="auto"/>
        <w:right w:val="none" w:sz="0" w:space="0" w:color="auto"/>
      </w:divBdr>
    </w:div>
    <w:div w:id="1144542447">
      <w:bodyDiv w:val="1"/>
      <w:marLeft w:val="0"/>
      <w:marRight w:val="0"/>
      <w:marTop w:val="0"/>
      <w:marBottom w:val="0"/>
      <w:divBdr>
        <w:top w:val="none" w:sz="0" w:space="0" w:color="auto"/>
        <w:left w:val="none" w:sz="0" w:space="0" w:color="auto"/>
        <w:bottom w:val="none" w:sz="0" w:space="0" w:color="auto"/>
        <w:right w:val="none" w:sz="0" w:space="0" w:color="auto"/>
      </w:divBdr>
    </w:div>
    <w:div w:id="1413820887">
      <w:bodyDiv w:val="1"/>
      <w:marLeft w:val="0"/>
      <w:marRight w:val="0"/>
      <w:marTop w:val="0"/>
      <w:marBottom w:val="0"/>
      <w:divBdr>
        <w:top w:val="none" w:sz="0" w:space="0" w:color="auto"/>
        <w:left w:val="none" w:sz="0" w:space="0" w:color="auto"/>
        <w:bottom w:val="none" w:sz="0" w:space="0" w:color="auto"/>
        <w:right w:val="none" w:sz="0" w:space="0" w:color="auto"/>
      </w:divBdr>
      <w:divsChild>
        <w:div w:id="88816483">
          <w:marLeft w:val="0"/>
          <w:marRight w:val="0"/>
          <w:marTop w:val="150"/>
          <w:marBottom w:val="0"/>
          <w:divBdr>
            <w:top w:val="none" w:sz="0" w:space="0" w:color="auto"/>
            <w:left w:val="none" w:sz="0" w:space="0" w:color="auto"/>
            <w:bottom w:val="none" w:sz="0" w:space="0" w:color="auto"/>
            <w:right w:val="none" w:sz="0" w:space="0" w:color="auto"/>
          </w:divBdr>
        </w:div>
      </w:divsChild>
    </w:div>
    <w:div w:id="1489325577">
      <w:bodyDiv w:val="1"/>
      <w:marLeft w:val="0"/>
      <w:marRight w:val="0"/>
      <w:marTop w:val="0"/>
      <w:marBottom w:val="0"/>
      <w:divBdr>
        <w:top w:val="none" w:sz="0" w:space="0" w:color="auto"/>
        <w:left w:val="none" w:sz="0" w:space="0" w:color="auto"/>
        <w:bottom w:val="none" w:sz="0" w:space="0" w:color="auto"/>
        <w:right w:val="none" w:sz="0" w:space="0" w:color="auto"/>
      </w:divBdr>
      <w:divsChild>
        <w:div w:id="1723018696">
          <w:marLeft w:val="0"/>
          <w:marRight w:val="0"/>
          <w:marTop w:val="150"/>
          <w:marBottom w:val="240"/>
          <w:divBdr>
            <w:top w:val="single" w:sz="6" w:space="8" w:color="F1C730"/>
            <w:left w:val="single" w:sz="6" w:space="27" w:color="F1C730"/>
            <w:bottom w:val="single" w:sz="6" w:space="8" w:color="F1C730"/>
            <w:right w:val="single" w:sz="6" w:space="8" w:color="F1C730"/>
          </w:divBdr>
          <w:divsChild>
            <w:div w:id="148026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1296">
      <w:bodyDiv w:val="1"/>
      <w:marLeft w:val="0"/>
      <w:marRight w:val="0"/>
      <w:marTop w:val="0"/>
      <w:marBottom w:val="0"/>
      <w:divBdr>
        <w:top w:val="none" w:sz="0" w:space="0" w:color="auto"/>
        <w:left w:val="none" w:sz="0" w:space="0" w:color="auto"/>
        <w:bottom w:val="none" w:sz="0" w:space="0" w:color="auto"/>
        <w:right w:val="none" w:sz="0" w:space="0" w:color="auto"/>
      </w:divBdr>
    </w:div>
    <w:div w:id="1638994118">
      <w:bodyDiv w:val="1"/>
      <w:marLeft w:val="0"/>
      <w:marRight w:val="0"/>
      <w:marTop w:val="0"/>
      <w:marBottom w:val="0"/>
      <w:divBdr>
        <w:top w:val="none" w:sz="0" w:space="0" w:color="auto"/>
        <w:left w:val="none" w:sz="0" w:space="0" w:color="auto"/>
        <w:bottom w:val="none" w:sz="0" w:space="0" w:color="auto"/>
        <w:right w:val="none" w:sz="0" w:space="0" w:color="auto"/>
      </w:divBdr>
      <w:divsChild>
        <w:div w:id="459763925">
          <w:marLeft w:val="0"/>
          <w:marRight w:val="0"/>
          <w:marTop w:val="150"/>
          <w:marBottom w:val="240"/>
          <w:divBdr>
            <w:top w:val="single" w:sz="6" w:space="8" w:color="F1C730"/>
            <w:left w:val="single" w:sz="6" w:space="27" w:color="F1C730"/>
            <w:bottom w:val="single" w:sz="6" w:space="8" w:color="F1C730"/>
            <w:right w:val="single" w:sz="6" w:space="8" w:color="F1C730"/>
          </w:divBdr>
          <w:divsChild>
            <w:div w:id="14034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09930">
      <w:bodyDiv w:val="1"/>
      <w:marLeft w:val="0"/>
      <w:marRight w:val="0"/>
      <w:marTop w:val="0"/>
      <w:marBottom w:val="0"/>
      <w:divBdr>
        <w:top w:val="none" w:sz="0" w:space="0" w:color="auto"/>
        <w:left w:val="none" w:sz="0" w:space="0" w:color="auto"/>
        <w:bottom w:val="none" w:sz="0" w:space="0" w:color="auto"/>
        <w:right w:val="none" w:sz="0" w:space="0" w:color="auto"/>
      </w:divBdr>
    </w:div>
    <w:div w:id="1807118955">
      <w:bodyDiv w:val="1"/>
      <w:marLeft w:val="0"/>
      <w:marRight w:val="0"/>
      <w:marTop w:val="0"/>
      <w:marBottom w:val="0"/>
      <w:divBdr>
        <w:top w:val="none" w:sz="0" w:space="0" w:color="auto"/>
        <w:left w:val="none" w:sz="0" w:space="0" w:color="auto"/>
        <w:bottom w:val="none" w:sz="0" w:space="0" w:color="auto"/>
        <w:right w:val="none" w:sz="0" w:space="0" w:color="auto"/>
      </w:divBdr>
      <w:divsChild>
        <w:div w:id="1559122772">
          <w:marLeft w:val="0"/>
          <w:marRight w:val="0"/>
          <w:marTop w:val="150"/>
          <w:marBottom w:val="0"/>
          <w:divBdr>
            <w:top w:val="none" w:sz="0" w:space="0" w:color="auto"/>
            <w:left w:val="none" w:sz="0" w:space="0" w:color="auto"/>
            <w:bottom w:val="none" w:sz="0" w:space="0" w:color="auto"/>
            <w:right w:val="none" w:sz="0" w:space="0" w:color="auto"/>
          </w:divBdr>
        </w:div>
      </w:divsChild>
    </w:div>
    <w:div w:id="2060979031">
      <w:bodyDiv w:val="1"/>
      <w:marLeft w:val="0"/>
      <w:marRight w:val="0"/>
      <w:marTop w:val="0"/>
      <w:marBottom w:val="0"/>
      <w:divBdr>
        <w:top w:val="none" w:sz="0" w:space="0" w:color="auto"/>
        <w:left w:val="none" w:sz="0" w:space="0" w:color="auto"/>
        <w:bottom w:val="none" w:sz="0" w:space="0" w:color="auto"/>
        <w:right w:val="none" w:sz="0" w:space="0" w:color="auto"/>
      </w:divBdr>
    </w:div>
    <w:div w:id="213872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saskca1.sharepoint.com/sites/dependenttravel/Lists/Dependent%20Travel%20Expense%20Fund%20%20Submissions/NewForm.aspx?Source=https%3A%2F%2Fusaskca1.sharepoint.com%2Fsites%2Fdependenttravel%2FLists%2FDependent%2520Travel%2520Expense%2520Fund%2520%2520Submissions%2FAllItems.aspx&amp;ContentTypeId=0x01008E140DB2875E294BB5091E92CC1E593E0038C6A03FF0850F4BAD28C7A6464A676C&amp;id=%2Fsites%2Fdependenttravel%2FLists%2FDependent%20Travel%20Expense%20Fund%20%20Submiss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223</TotalTime>
  <Pages>2</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Galbraith, Kennedy</dc:creator>
  <cp:keywords/>
  <dc:description/>
  <cp:lastModifiedBy>Galbraith, Kennedy</cp:lastModifiedBy>
  <cp:revision>107</cp:revision>
  <dcterms:created xsi:type="dcterms:W3CDTF">2024-11-29T17:01:00Z</dcterms:created>
  <dcterms:modified xsi:type="dcterms:W3CDTF">2025-05-20T16:49:00Z</dcterms:modified>
</cp:coreProperties>
</file>